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rPr>
          <w:rFonts w:hint="eastAsia" w:ascii="方正大标宋简体" w:hAnsi="方正大标宋简体" w:eastAsia="方正大标宋简体" w:cs="方正大标宋简体"/>
          <w:b w:val="0"/>
          <w:bCs w:val="0"/>
          <w:kern w:val="2"/>
          <w:sz w:val="44"/>
          <w:szCs w:val="44"/>
          <w:lang w:val="en-US" w:eastAsia="zh-CN" w:bidi="ar-SA"/>
        </w:rPr>
      </w:pPr>
      <w:r>
        <w:rPr>
          <w:rFonts w:hint="eastAsia" w:ascii="方正大标宋简体" w:hAnsi="方正大标宋简体" w:eastAsia="方正大标宋简体" w:cs="方正大标宋简体"/>
          <w:b w:val="0"/>
          <w:bCs w:val="0"/>
          <w:kern w:val="2"/>
          <w:sz w:val="44"/>
          <w:szCs w:val="44"/>
          <w:lang w:val="en-US" w:eastAsia="zh-CN" w:bidi="ar-SA"/>
        </w:rPr>
        <w:t>湖北广播电视大学开放教育在线课程</w:t>
      </w:r>
    </w:p>
    <w:p>
      <w:pPr>
        <w:pStyle w:val="2"/>
        <w:spacing w:line="540" w:lineRule="exact"/>
        <w:rPr>
          <w:rFonts w:hint="eastAsia" w:ascii="方正大标宋简体" w:hAnsi="方正大标宋简体" w:eastAsia="方正大标宋简体" w:cs="方正大标宋简体"/>
          <w:b w:val="0"/>
          <w:bCs w:val="0"/>
          <w:kern w:val="2"/>
          <w:sz w:val="44"/>
          <w:szCs w:val="44"/>
          <w:lang w:val="en-US" w:eastAsia="zh-CN" w:bidi="ar-SA"/>
        </w:rPr>
      </w:pPr>
      <w:r>
        <w:rPr>
          <w:rFonts w:hint="eastAsia" w:ascii="方正大标宋简体" w:hAnsi="方正大标宋简体" w:eastAsia="方正大标宋简体" w:cs="方正大标宋简体"/>
          <w:b w:val="0"/>
          <w:bCs w:val="0"/>
          <w:kern w:val="2"/>
          <w:sz w:val="44"/>
          <w:szCs w:val="44"/>
          <w:lang w:val="en-US" w:eastAsia="zh-CN" w:bidi="ar-SA"/>
        </w:rPr>
        <w:t>建设规范（试行）</w:t>
      </w:r>
    </w:p>
    <w:p>
      <w:pPr>
        <w:pStyle w:val="2"/>
        <w:spacing w:line="540" w:lineRule="exact"/>
        <w:rPr>
          <w:rFonts w:ascii="华文中宋" w:hAnsi="华文中宋" w:eastAsia="华文中宋"/>
        </w:rPr>
      </w:pPr>
    </w:p>
    <w:p>
      <w:pPr>
        <w:spacing w:line="560" w:lineRule="exact"/>
        <w:ind w:firstLine="643" w:firstLineChars="200"/>
        <w:jc w:val="left"/>
        <w:rPr>
          <w:rFonts w:ascii="仿宋" w:hAnsi="仿宋" w:eastAsia="仿宋" w:cs="仿宋"/>
          <w:color w:val="333333"/>
          <w:sz w:val="32"/>
          <w:szCs w:val="32"/>
          <w:shd w:val="clear" w:color="auto" w:fill="FFFFFF"/>
        </w:rPr>
      </w:pPr>
      <w:bookmarkStart w:id="0" w:name="_Toc373319794"/>
      <w:bookmarkStart w:id="1" w:name="_Toc373319738"/>
      <w:r>
        <w:rPr>
          <w:rFonts w:hint="eastAsia" w:ascii="黑体" w:hAnsi="黑体" w:eastAsia="黑体" w:cs="仿宋"/>
          <w:b/>
          <w:color w:val="333333"/>
          <w:sz w:val="32"/>
          <w:szCs w:val="32"/>
          <w:shd w:val="clear" w:color="auto" w:fill="FFFFFF"/>
        </w:rPr>
        <w:t>第一条</w:t>
      </w:r>
      <w:r>
        <w:rPr>
          <w:rFonts w:hint="eastAsia" w:ascii="仿宋" w:hAnsi="仿宋" w:eastAsia="仿宋" w:cs="仿宋"/>
          <w:color w:val="333333"/>
          <w:sz w:val="32"/>
          <w:szCs w:val="32"/>
          <w:shd w:val="clear" w:color="auto" w:fill="FFFFFF"/>
        </w:rPr>
        <w:t xml:space="preserve"> 本《规范》对湖北广播电视大学在线课程的术语、结构、资源以及建设要求进行说明，适用于湖北广播电视大学在线课程的设计开发，并可作为在线课程评估、验收以及课程引进的主要参照依据。</w:t>
      </w:r>
      <w:bookmarkEnd w:id="0"/>
      <w:bookmarkEnd w:id="1"/>
    </w:p>
    <w:p>
      <w:pPr>
        <w:spacing w:line="560" w:lineRule="exact"/>
        <w:ind w:firstLine="640" w:firstLineChars="200"/>
        <w:jc w:val="left"/>
        <w:rPr>
          <w:rFonts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第二条 </w:t>
      </w:r>
      <w:r>
        <w:rPr>
          <w:rFonts w:hint="eastAsia" w:ascii="仿宋" w:hAnsi="仿宋" w:eastAsia="仿宋" w:cs="仿宋"/>
          <w:color w:val="333333"/>
          <w:sz w:val="32"/>
          <w:szCs w:val="32"/>
          <w:shd w:val="clear" w:color="auto" w:fill="FFFFFF"/>
        </w:rPr>
        <w:t>在线课程是在网络环境下依据特定的教学目标，按一定的教学策略，组织某门课程的教学内容，并由在线学习平台承载和运行的教学过程的统称。具体包含学习资源以及学习活动。</w:t>
      </w:r>
    </w:p>
    <w:p>
      <w:pPr>
        <w:spacing w:line="560" w:lineRule="exact"/>
        <w:ind w:firstLine="643" w:firstLineChars="200"/>
        <w:jc w:val="left"/>
        <w:rPr>
          <w:rFonts w:ascii="仿宋" w:hAnsi="仿宋" w:eastAsia="仿宋" w:cs="仿宋"/>
          <w:color w:val="333333"/>
          <w:sz w:val="32"/>
          <w:szCs w:val="32"/>
          <w:shd w:val="clear" w:color="auto" w:fill="FFFFFF"/>
        </w:rPr>
      </w:pPr>
      <w:r>
        <w:rPr>
          <w:rFonts w:hint="eastAsia" w:ascii="黑体" w:hAnsi="黑体" w:eastAsia="黑体" w:cs="仿宋"/>
          <w:b/>
          <w:color w:val="333333"/>
          <w:sz w:val="32"/>
          <w:szCs w:val="32"/>
          <w:shd w:val="clear" w:color="auto" w:fill="FFFFFF"/>
        </w:rPr>
        <w:t>第三条</w:t>
      </w:r>
      <w:r>
        <w:rPr>
          <w:rFonts w:hint="eastAsia" w:ascii="仿宋" w:hAnsi="仿宋" w:eastAsia="仿宋" w:cs="仿宋"/>
          <w:color w:val="333333"/>
          <w:sz w:val="32"/>
          <w:szCs w:val="32"/>
          <w:shd w:val="clear" w:color="auto" w:fill="FFFFFF"/>
        </w:rPr>
        <w:t xml:space="preserve"> 学习资源是指为有效开展教学而提供的媒体素材及其他可被利用的文件，以及这些素材和文件按照教学需要所组成的集合，分为测试类和非测试类。</w:t>
      </w:r>
    </w:p>
    <w:p>
      <w:pPr>
        <w:spacing w:line="560" w:lineRule="exact"/>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测试类学习资源主要包括：测验、作业、在线试题等。非测试类学习资源主要包括：讲座视频文件、音频文件、演示文稿、教材、图片、案例库、作业、题库、实验实践要求、网站、参考书目等。</w:t>
      </w:r>
    </w:p>
    <w:p>
      <w:pPr>
        <w:spacing w:line="560" w:lineRule="exact"/>
        <w:ind w:firstLine="643" w:firstLineChars="200"/>
        <w:jc w:val="left"/>
        <w:rPr>
          <w:rFonts w:ascii="仿宋" w:hAnsi="仿宋" w:eastAsia="仿宋" w:cs="仿宋"/>
          <w:color w:val="333333"/>
          <w:sz w:val="32"/>
          <w:szCs w:val="32"/>
          <w:shd w:val="clear" w:color="auto" w:fill="FFFFFF"/>
        </w:rPr>
      </w:pPr>
      <w:r>
        <w:rPr>
          <w:rFonts w:hint="eastAsia" w:ascii="黑体" w:hAnsi="黑体" w:eastAsia="黑体" w:cs="仿宋"/>
          <w:b/>
          <w:color w:val="333333"/>
          <w:sz w:val="32"/>
          <w:szCs w:val="32"/>
          <w:shd w:val="clear" w:color="auto" w:fill="FFFFFF"/>
        </w:rPr>
        <w:t>第四条</w:t>
      </w:r>
      <w:r>
        <w:rPr>
          <w:rFonts w:hint="eastAsia" w:ascii="仿宋" w:hAnsi="仿宋" w:eastAsia="仿宋" w:cs="仿宋"/>
          <w:color w:val="333333"/>
          <w:sz w:val="32"/>
          <w:szCs w:val="32"/>
          <w:shd w:val="clear" w:color="auto" w:fill="FFFFFF"/>
        </w:rPr>
        <w:t xml:space="preserve"> 学习活动是指为了完成预定的学习和教学目标，教师通过组织学习资源，对学习者提出的一系列学习任务，是学习者与学习资源和学习环境进行信息交互的一系列任务。学习活动是在线课程中的重要元素，每个任务可包含一系列子任务。</w:t>
      </w:r>
    </w:p>
    <w:p>
      <w:pPr>
        <w:spacing w:line="560" w:lineRule="exact"/>
        <w:ind w:firstLine="640" w:firstLineChars="200"/>
        <w:jc w:val="left"/>
        <w:rPr>
          <w:rFonts w:hint="eastAsia" w:ascii="黑体" w:hAnsi="黑体" w:eastAsia="仿宋" w:cs="黑体"/>
          <w:color w:val="333333"/>
          <w:sz w:val="32"/>
          <w:szCs w:val="32"/>
          <w:shd w:val="clear" w:color="auto" w:fill="FFFFFF"/>
          <w:lang w:eastAsia="zh-CN"/>
        </w:rPr>
      </w:pPr>
      <w:r>
        <w:rPr>
          <w:rFonts w:hint="eastAsia" w:ascii="黑体" w:hAnsi="黑体" w:eastAsia="黑体" w:cs="黑体"/>
          <w:color w:val="333333"/>
          <w:sz w:val="32"/>
          <w:szCs w:val="32"/>
          <w:shd w:val="clear" w:color="auto" w:fill="FFFFFF"/>
        </w:rPr>
        <w:t xml:space="preserve">第五条 </w:t>
      </w:r>
      <w:r>
        <w:rPr>
          <w:rFonts w:hint="eastAsia" w:ascii="仿宋" w:hAnsi="仿宋" w:eastAsia="仿宋" w:cs="仿宋"/>
          <w:color w:val="333333"/>
          <w:sz w:val="32"/>
          <w:szCs w:val="32"/>
          <w:shd w:val="clear" w:color="auto" w:fill="FFFFFF"/>
        </w:rPr>
        <w:t>在线课程线上模块设置要求。在线课程应设置课程导学、学习资源、学习活动、学习支持以及课程管理等模块</w:t>
      </w:r>
      <w:r>
        <w:rPr>
          <w:rFonts w:hint="eastAsia" w:ascii="仿宋" w:hAnsi="仿宋" w:eastAsia="仿宋" w:cs="仿宋"/>
          <w:color w:val="333333"/>
          <w:sz w:val="32"/>
          <w:szCs w:val="32"/>
          <w:shd w:val="clear" w:color="auto" w:fill="FFFFFF"/>
          <w:lang w:eastAsia="zh-CN"/>
        </w:rPr>
        <w:t>。</w:t>
      </w:r>
    </w:p>
    <w:p>
      <w:pPr>
        <w:spacing w:line="560" w:lineRule="exact"/>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（一）课程导学模块主要包括课程简介、教学大纲、教学日历、考核说明、教师团队及常见问题指南等内容（附件1）。</w:t>
      </w:r>
    </w:p>
    <w:p>
      <w:pPr>
        <w:spacing w:line="560" w:lineRule="exact"/>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（二）学习资源模块主要包括教材讲义、多媒体课件、作业习题、形成性测试、题库以及拓展资源等内容（附件2）。</w:t>
      </w:r>
    </w:p>
    <w:p>
      <w:pPr>
        <w:spacing w:line="560" w:lineRule="exact"/>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（三）学习活动模块应包括在线答疑、课程讨论区以及直播课堂等内容（附件3）。</w:t>
      </w:r>
    </w:p>
    <w:p>
      <w:pPr>
        <w:spacing w:line="560" w:lineRule="exact"/>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（四）学习支持模块应包括课程公告、教学支持以及技术支持等内容（附件4）。</w:t>
      </w:r>
    </w:p>
    <w:p>
      <w:pPr>
        <w:spacing w:line="560" w:lineRule="exact"/>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（五）课程管理模块应包括用户管理、公告管理、课程信息管理、学习资源管理、作业与测试管理、论坛管理、教学行为统计以及相关学习评价等内容（附件5）。</w:t>
      </w:r>
    </w:p>
    <w:p>
      <w:pPr>
        <w:spacing w:line="560"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第六条 建设标准</w:t>
      </w:r>
    </w:p>
    <w:p>
      <w:pPr>
        <w:spacing w:line="560" w:lineRule="exact"/>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课程视频课件图像构图要合理，画面主体突出。人像及肢体动作以及配合讲授选用的板书、画板、教具实物、模型和实验设备等均不能超出镜头所及范围。摄像镜头应保持与主讲教师目光平视的角度。主讲教师不应较长时间仰视或俯视。视频技术规格见附件6，演示文稿（PPT）制作标准详见附件7。</w:t>
      </w:r>
    </w:p>
    <w:p>
      <w:pPr>
        <w:spacing w:line="560"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第七条 管理评价指标</w:t>
      </w:r>
    </w:p>
    <w:p>
      <w:pPr>
        <w:spacing w:line="560" w:lineRule="exact"/>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在线课程应符合教学规律，能根据学生需求合理设计教学方案、因材施教，详细管理评价指标见附件8。</w:t>
      </w:r>
    </w:p>
    <w:p>
      <w:pPr>
        <w:spacing w:line="560" w:lineRule="exact"/>
        <w:ind w:firstLine="600" w:firstLineChars="200"/>
        <w:jc w:val="left"/>
        <w:rPr>
          <w:rFonts w:ascii="黑体" w:hAnsi="黑体" w:eastAsia="黑体" w:cs="Times New Roman"/>
          <w:sz w:val="30"/>
          <w:szCs w:val="30"/>
        </w:rPr>
      </w:pPr>
      <w:r>
        <w:rPr>
          <w:rFonts w:hint="eastAsia" w:ascii="黑体" w:hAnsi="黑体" w:eastAsia="黑体" w:cs="Times New Roman"/>
          <w:sz w:val="30"/>
          <w:szCs w:val="30"/>
        </w:rPr>
        <w:t>第八条  其他</w:t>
      </w:r>
    </w:p>
    <w:p>
      <w:pPr>
        <w:spacing w:line="480" w:lineRule="exact"/>
        <w:ind w:firstLine="600" w:firstLineChars="200"/>
        <w:rPr>
          <w:rFonts w:ascii="Calibri" w:hAnsi="Calibri" w:eastAsia="仿宋_GB2312" w:cs="Times New Roman"/>
          <w:sz w:val="30"/>
        </w:rPr>
      </w:pPr>
      <w:r>
        <w:rPr>
          <w:rFonts w:hint="eastAsia" w:ascii="Calibri" w:hAnsi="Calibri" w:eastAsia="仿宋_GB2312" w:cs="Times New Roman"/>
          <w:sz w:val="30"/>
        </w:rPr>
        <w:t>本规范解释权归湖北广播电视大学导学中心。</w:t>
      </w:r>
    </w:p>
    <w:p>
      <w:pPr>
        <w:spacing w:line="480" w:lineRule="exact"/>
        <w:rPr>
          <w:rFonts w:ascii="仿宋_GB2312" w:hAnsi="Calibri" w:eastAsia="仿宋_GB2312" w:cs="Times New Roman"/>
          <w:sz w:val="30"/>
          <w:szCs w:val="30"/>
        </w:rPr>
      </w:pPr>
      <w:r>
        <w:rPr>
          <w:rFonts w:hint="eastAsia" w:ascii="仿宋_GB2312" w:hAnsi="Calibri" w:eastAsia="仿宋_GB2312" w:cs="Times New Roman"/>
          <w:sz w:val="30"/>
          <w:szCs w:val="30"/>
        </w:rPr>
        <w:t xml:space="preserve">  </w:t>
      </w:r>
    </w:p>
    <w:p>
      <w:pPr>
        <w:spacing w:line="480" w:lineRule="exact"/>
        <w:rPr>
          <w:rFonts w:ascii="仿宋_GB2312" w:hAnsi="Calibri" w:eastAsia="仿宋_GB2312" w:cs="Times New Roman"/>
          <w:sz w:val="30"/>
          <w:szCs w:val="30"/>
        </w:rPr>
      </w:pPr>
    </w:p>
    <w:p>
      <w:pPr>
        <w:spacing w:line="480" w:lineRule="exact"/>
        <w:rPr>
          <w:rFonts w:hint="eastAsia" w:ascii="Calibri" w:hAnsi="Calibri" w:eastAsia="仿宋_GB2312" w:cs="Times New Roman"/>
          <w:sz w:val="30"/>
        </w:rPr>
      </w:pPr>
      <w:r>
        <w:rPr>
          <w:rFonts w:hint="eastAsia" w:ascii="Calibri" w:hAnsi="Calibri" w:eastAsia="仿宋_GB2312" w:cs="Times New Roman"/>
          <w:sz w:val="30"/>
        </w:rPr>
        <w:t xml:space="preserve">附件： </w:t>
      </w:r>
      <w:r>
        <w:rPr>
          <w:rFonts w:hint="eastAsia" w:ascii="仿宋" w:hAnsi="仿宋" w:eastAsia="仿宋" w:cs="Times New Roman"/>
          <w:sz w:val="30"/>
        </w:rPr>
        <w:t>1.</w:t>
      </w:r>
      <w:r>
        <w:rPr>
          <w:rFonts w:hint="eastAsia" w:ascii="Calibri" w:hAnsi="Calibri" w:eastAsia="仿宋_GB2312" w:cs="Times New Roman"/>
          <w:sz w:val="30"/>
        </w:rPr>
        <w:t>课程导学模块主要内容</w:t>
      </w:r>
    </w:p>
    <w:p>
      <w:pPr>
        <w:spacing w:line="480" w:lineRule="exact"/>
        <w:rPr>
          <w:rFonts w:hint="eastAsia" w:ascii="仿宋" w:hAnsi="仿宋" w:eastAsia="仿宋" w:cs="Times New Roman"/>
          <w:sz w:val="30"/>
        </w:rPr>
      </w:pPr>
      <w:r>
        <w:rPr>
          <w:rFonts w:hint="eastAsia" w:ascii="Calibri" w:hAnsi="Calibri" w:eastAsia="仿宋_GB2312" w:cs="Times New Roman"/>
          <w:sz w:val="30"/>
        </w:rPr>
        <w:t xml:space="preserve">       </w:t>
      </w:r>
      <w:r>
        <w:rPr>
          <w:rFonts w:hint="eastAsia" w:ascii="仿宋" w:hAnsi="仿宋" w:eastAsia="仿宋" w:cs="Times New Roman"/>
          <w:sz w:val="30"/>
        </w:rPr>
        <w:t>2.学习资源模块主要内容</w:t>
      </w:r>
    </w:p>
    <w:p>
      <w:pPr>
        <w:spacing w:line="480" w:lineRule="exact"/>
        <w:rPr>
          <w:rFonts w:hint="eastAsia" w:ascii="仿宋" w:hAnsi="仿宋" w:eastAsia="仿宋" w:cs="Times New Roman"/>
          <w:sz w:val="30"/>
        </w:rPr>
      </w:pPr>
      <w:r>
        <w:rPr>
          <w:rFonts w:hint="eastAsia" w:ascii="仿宋" w:hAnsi="仿宋" w:eastAsia="仿宋" w:cs="Times New Roman"/>
          <w:sz w:val="30"/>
        </w:rPr>
        <w:t xml:space="preserve">       3.学习活动模块主要内容</w:t>
      </w:r>
    </w:p>
    <w:p>
      <w:pPr>
        <w:spacing w:line="480" w:lineRule="exact"/>
        <w:rPr>
          <w:rFonts w:hint="eastAsia" w:ascii="仿宋" w:hAnsi="仿宋" w:eastAsia="仿宋" w:cs="Times New Roman"/>
          <w:sz w:val="30"/>
        </w:rPr>
      </w:pPr>
      <w:r>
        <w:rPr>
          <w:rFonts w:hint="eastAsia" w:ascii="仿宋" w:hAnsi="仿宋" w:eastAsia="仿宋" w:cs="Times New Roman"/>
          <w:sz w:val="30"/>
        </w:rPr>
        <w:t xml:space="preserve">       4.学习支持模块主要内容</w:t>
      </w:r>
    </w:p>
    <w:p>
      <w:pPr>
        <w:spacing w:line="480" w:lineRule="exact"/>
        <w:rPr>
          <w:rFonts w:hint="eastAsia" w:ascii="仿宋" w:hAnsi="仿宋" w:eastAsia="仿宋" w:cs="Times New Roman"/>
          <w:sz w:val="30"/>
        </w:rPr>
      </w:pPr>
      <w:r>
        <w:rPr>
          <w:rFonts w:hint="eastAsia" w:ascii="仿宋" w:hAnsi="仿宋" w:eastAsia="仿宋" w:cs="Times New Roman"/>
          <w:sz w:val="30"/>
        </w:rPr>
        <w:t xml:space="preserve">       5.课程管理模块主要内容</w:t>
      </w:r>
    </w:p>
    <w:p>
      <w:pPr>
        <w:spacing w:line="480" w:lineRule="exact"/>
        <w:ind w:firstLine="1050" w:firstLineChars="350"/>
        <w:rPr>
          <w:rFonts w:ascii="仿宋" w:hAnsi="仿宋" w:eastAsia="仿宋" w:cs="Times New Roman"/>
          <w:sz w:val="30"/>
        </w:rPr>
      </w:pPr>
      <w:r>
        <w:rPr>
          <w:rFonts w:hint="eastAsia" w:ascii="仿宋" w:hAnsi="仿宋" w:eastAsia="仿宋" w:cs="Times New Roman"/>
          <w:sz w:val="30"/>
        </w:rPr>
        <w:t>6.在线课程视频资源技术规格</w:t>
      </w:r>
    </w:p>
    <w:p>
      <w:pPr>
        <w:spacing w:line="480" w:lineRule="exact"/>
        <w:ind w:firstLine="1050" w:firstLineChars="350"/>
        <w:rPr>
          <w:rFonts w:ascii="仿宋" w:hAnsi="仿宋" w:eastAsia="仿宋" w:cs="Times New Roman"/>
          <w:sz w:val="30"/>
        </w:rPr>
      </w:pPr>
      <w:r>
        <w:rPr>
          <w:rFonts w:hint="eastAsia" w:ascii="仿宋" w:hAnsi="仿宋" w:eastAsia="仿宋" w:cs="Times New Roman"/>
          <w:sz w:val="30"/>
        </w:rPr>
        <w:t>7.在线课程演示文稿（PPT）文件建设标准</w:t>
      </w:r>
    </w:p>
    <w:p>
      <w:pPr>
        <w:spacing w:line="560" w:lineRule="exact"/>
        <w:jc w:val="left"/>
        <w:rPr>
          <w:rFonts w:ascii="仿宋" w:hAnsi="仿宋" w:eastAsia="仿宋" w:cs="Times New Roman"/>
          <w:sz w:val="30"/>
        </w:rPr>
      </w:pPr>
      <w:r>
        <w:rPr>
          <w:rFonts w:hint="eastAsia" w:ascii="仿宋" w:hAnsi="仿宋" w:eastAsia="仿宋" w:cs="Times New Roman"/>
          <w:sz w:val="30"/>
        </w:rPr>
        <w:t xml:space="preserve">       8.在线课程管理评价标准</w:t>
      </w:r>
    </w:p>
    <w:p>
      <w:pPr>
        <w:spacing w:line="480" w:lineRule="exact"/>
        <w:rPr>
          <w:rFonts w:ascii="仿宋" w:hAnsi="仿宋" w:eastAsia="仿宋" w:cs="Times New Roman"/>
          <w:sz w:val="30"/>
        </w:rPr>
      </w:pPr>
    </w:p>
    <w:p>
      <w:pPr>
        <w:spacing w:line="480" w:lineRule="exact"/>
        <w:rPr>
          <w:rFonts w:ascii="仿宋_GB2312" w:hAnsi="Calibri" w:eastAsia="仿宋_GB2312" w:cs="Times New Roman"/>
          <w:sz w:val="30"/>
          <w:szCs w:val="30"/>
        </w:rPr>
      </w:pPr>
    </w:p>
    <w:p>
      <w:pPr>
        <w:spacing w:line="560" w:lineRule="exact"/>
        <w:ind w:firstLine="5440" w:firstLineChars="1700"/>
        <w:jc w:val="righ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湖北广播电视大学</w:t>
      </w:r>
    </w:p>
    <w:p>
      <w:pPr>
        <w:spacing w:line="560" w:lineRule="exact"/>
        <w:ind w:firstLine="640" w:firstLineChars="200"/>
        <w:jc w:val="righ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2020年</w:t>
      </w:r>
      <w:r>
        <w:rPr>
          <w:rFonts w:hint="eastAsia" w:ascii="仿宋" w:hAnsi="仿宋" w:eastAsia="仿宋" w:cs="仿宋"/>
          <w:color w:val="333333"/>
          <w:sz w:val="32"/>
          <w:szCs w:val="32"/>
          <w:shd w:val="clear" w:color="auto" w:fill="FFFFFF"/>
          <w:lang w:val="en-US" w:eastAsia="zh-CN"/>
        </w:rPr>
        <w:t>6</w:t>
      </w:r>
      <w:r>
        <w:rPr>
          <w:rFonts w:hint="eastAsia" w:ascii="仿宋" w:hAnsi="仿宋" w:eastAsia="仿宋" w:cs="仿宋"/>
          <w:color w:val="333333"/>
          <w:sz w:val="32"/>
          <w:szCs w:val="32"/>
          <w:shd w:val="clear" w:color="auto" w:fill="FFFFFF"/>
        </w:rPr>
        <w:t>月</w:t>
      </w:r>
      <w:r>
        <w:rPr>
          <w:rFonts w:hint="eastAsia" w:ascii="仿宋" w:hAnsi="仿宋" w:eastAsia="仿宋" w:cs="仿宋"/>
          <w:color w:val="333333"/>
          <w:sz w:val="32"/>
          <w:szCs w:val="32"/>
          <w:shd w:val="clear" w:color="auto" w:fill="FFFFFF"/>
          <w:lang w:val="en-US" w:eastAsia="zh-CN"/>
        </w:rPr>
        <w:t>15</w:t>
      </w:r>
      <w:bookmarkStart w:id="2" w:name="_GoBack"/>
      <w:bookmarkEnd w:id="2"/>
      <w:r>
        <w:rPr>
          <w:rFonts w:hint="eastAsia" w:ascii="仿宋" w:hAnsi="仿宋" w:eastAsia="仿宋" w:cs="仿宋"/>
          <w:color w:val="333333"/>
          <w:sz w:val="32"/>
          <w:szCs w:val="32"/>
          <w:shd w:val="clear" w:color="auto" w:fill="FFFFFF"/>
        </w:rPr>
        <w:t>日</w:t>
      </w:r>
    </w:p>
    <w:p>
      <w:pPr>
        <w:spacing w:line="560" w:lineRule="exact"/>
        <w:jc w:val="left"/>
        <w:rPr>
          <w:rFonts w:ascii="仿宋" w:hAnsi="仿宋" w:eastAsia="仿宋" w:cs="仿宋"/>
          <w:color w:val="333333"/>
          <w:sz w:val="32"/>
          <w:szCs w:val="32"/>
          <w:shd w:val="clear" w:color="auto" w:fill="FFFFFF"/>
        </w:rPr>
      </w:pPr>
    </w:p>
    <w:p>
      <w:pPr>
        <w:spacing w:line="560" w:lineRule="exact"/>
        <w:jc w:val="left"/>
        <w:rPr>
          <w:rFonts w:ascii="仿宋" w:hAnsi="仿宋" w:eastAsia="仿宋" w:cs="仿宋"/>
          <w:color w:val="333333"/>
          <w:sz w:val="32"/>
          <w:szCs w:val="32"/>
          <w:shd w:val="clear" w:color="auto" w:fill="FFFFFF"/>
        </w:rPr>
      </w:pPr>
    </w:p>
    <w:p>
      <w:pPr>
        <w:spacing w:line="560" w:lineRule="exact"/>
        <w:jc w:val="left"/>
        <w:rPr>
          <w:rFonts w:ascii="仿宋" w:hAnsi="仿宋" w:eastAsia="仿宋" w:cs="仿宋"/>
          <w:color w:val="333333"/>
          <w:sz w:val="32"/>
          <w:szCs w:val="32"/>
          <w:shd w:val="clear" w:color="auto" w:fill="FFFFFF"/>
        </w:rPr>
      </w:pPr>
    </w:p>
    <w:p>
      <w:pPr>
        <w:spacing w:line="560" w:lineRule="exact"/>
        <w:jc w:val="left"/>
        <w:rPr>
          <w:rFonts w:hint="eastAsia" w:ascii="仿宋" w:hAnsi="仿宋" w:eastAsia="仿宋" w:cs="仿宋"/>
          <w:color w:val="333333"/>
          <w:sz w:val="32"/>
          <w:szCs w:val="32"/>
          <w:shd w:val="clear" w:color="auto" w:fill="FFFFFF"/>
        </w:rPr>
      </w:pPr>
    </w:p>
    <w:p>
      <w:pPr>
        <w:spacing w:line="560" w:lineRule="exact"/>
        <w:jc w:val="left"/>
        <w:rPr>
          <w:rFonts w:hint="eastAsia" w:ascii="仿宋" w:hAnsi="仿宋" w:eastAsia="仿宋" w:cs="仿宋"/>
          <w:color w:val="333333"/>
          <w:sz w:val="32"/>
          <w:szCs w:val="32"/>
          <w:shd w:val="clear" w:color="auto" w:fill="FFFFFF"/>
        </w:rPr>
      </w:pPr>
    </w:p>
    <w:p>
      <w:pPr>
        <w:spacing w:line="560" w:lineRule="exact"/>
        <w:jc w:val="left"/>
        <w:rPr>
          <w:rFonts w:hint="eastAsia" w:ascii="仿宋" w:hAnsi="仿宋" w:eastAsia="仿宋" w:cs="仿宋"/>
          <w:color w:val="333333"/>
          <w:sz w:val="32"/>
          <w:szCs w:val="32"/>
          <w:shd w:val="clear" w:color="auto" w:fill="FFFFFF"/>
        </w:rPr>
      </w:pPr>
    </w:p>
    <w:p>
      <w:pPr>
        <w:spacing w:line="560" w:lineRule="exact"/>
        <w:jc w:val="left"/>
        <w:rPr>
          <w:rFonts w:hint="eastAsia" w:ascii="仿宋" w:hAnsi="仿宋" w:eastAsia="仿宋" w:cs="仿宋"/>
          <w:color w:val="333333"/>
          <w:sz w:val="32"/>
          <w:szCs w:val="32"/>
          <w:shd w:val="clear" w:color="auto" w:fill="FFFFFF"/>
        </w:rPr>
      </w:pPr>
    </w:p>
    <w:p>
      <w:pPr>
        <w:spacing w:line="560" w:lineRule="exact"/>
        <w:jc w:val="left"/>
        <w:rPr>
          <w:rFonts w:hint="eastAsia" w:ascii="仿宋" w:hAnsi="仿宋" w:eastAsia="仿宋" w:cs="仿宋"/>
          <w:color w:val="333333"/>
          <w:sz w:val="32"/>
          <w:szCs w:val="32"/>
          <w:shd w:val="clear" w:color="auto" w:fill="FFFFFF"/>
        </w:rPr>
      </w:pPr>
    </w:p>
    <w:p>
      <w:pPr>
        <w:spacing w:line="560" w:lineRule="exact"/>
        <w:jc w:val="left"/>
        <w:rPr>
          <w:rFonts w:hint="eastAsia" w:ascii="仿宋" w:hAnsi="仿宋" w:eastAsia="仿宋" w:cs="仿宋"/>
          <w:color w:val="333333"/>
          <w:sz w:val="32"/>
          <w:szCs w:val="32"/>
          <w:shd w:val="clear" w:color="auto" w:fill="FFFFFF"/>
        </w:rPr>
      </w:pPr>
    </w:p>
    <w:p>
      <w:pPr>
        <w:spacing w:line="560" w:lineRule="exact"/>
        <w:jc w:val="left"/>
        <w:rPr>
          <w:rFonts w:hint="eastAsia" w:ascii="仿宋" w:hAnsi="仿宋" w:eastAsia="仿宋" w:cs="仿宋"/>
          <w:color w:val="333333"/>
          <w:sz w:val="32"/>
          <w:szCs w:val="32"/>
          <w:shd w:val="clear" w:color="auto" w:fill="FFFFFF"/>
        </w:rPr>
      </w:pPr>
    </w:p>
    <w:p>
      <w:pPr>
        <w:spacing w:line="560" w:lineRule="exact"/>
        <w:jc w:val="left"/>
        <w:rPr>
          <w:rFonts w:hint="eastAsia" w:ascii="仿宋" w:hAnsi="仿宋" w:eastAsia="仿宋" w:cs="仿宋"/>
          <w:color w:val="333333"/>
          <w:sz w:val="32"/>
          <w:szCs w:val="32"/>
          <w:shd w:val="clear" w:color="auto" w:fill="FFFFFF"/>
        </w:rPr>
      </w:pPr>
    </w:p>
    <w:p>
      <w:pPr>
        <w:spacing w:line="560" w:lineRule="exact"/>
        <w:jc w:val="left"/>
        <w:rPr>
          <w:rFonts w:ascii="仿宋" w:hAnsi="仿宋" w:eastAsia="仿宋" w:cs="仿宋"/>
          <w:color w:val="333333"/>
          <w:sz w:val="32"/>
          <w:szCs w:val="32"/>
          <w:shd w:val="clear" w:color="auto" w:fill="FFFFFF"/>
        </w:rPr>
      </w:pPr>
    </w:p>
    <w:p>
      <w:pPr>
        <w:rPr>
          <w:rFonts w:hint="eastAsia"/>
        </w:rPr>
      </w:pPr>
      <w:r>
        <w:rPr>
          <w:rFonts w:ascii="Calibri" w:hAnsi="Calibri" w:eastAsia="仿宋_GB2312" w:cs="Times New Roman"/>
          <w:sz w:val="28"/>
          <w:szCs w:val="28"/>
        </w:rPr>
        <w:t>附件</w:t>
      </w:r>
      <w:r>
        <w:rPr>
          <w:rFonts w:hint="eastAsia" w:ascii="仿宋" w:hAnsi="仿宋" w:eastAsia="仿宋" w:cs="Times New Roman"/>
          <w:sz w:val="28"/>
          <w:szCs w:val="28"/>
        </w:rPr>
        <w:t>1</w:t>
      </w:r>
      <w:r>
        <w:rPr>
          <w:rFonts w:hint="eastAsia" w:ascii="Calibri" w:hAnsi="Calibri" w:eastAsia="仿宋_GB2312" w:cs="Times New Roman"/>
          <w:sz w:val="28"/>
          <w:szCs w:val="28"/>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仿宋"/>
          <w:color w:val="333333"/>
          <w:sz w:val="32"/>
          <w:szCs w:val="32"/>
          <w:shd w:val="clear" w:color="auto" w:fill="FFFFFF"/>
        </w:rPr>
      </w:pPr>
      <w:r>
        <w:rPr>
          <w:rFonts w:hint="eastAsia" w:ascii="黑体" w:hAnsi="黑体" w:eastAsia="黑体" w:cs="仿宋"/>
          <w:color w:val="333333"/>
          <w:sz w:val="32"/>
          <w:szCs w:val="32"/>
          <w:shd w:val="clear" w:color="auto" w:fill="FFFFFF"/>
        </w:rPr>
        <w:t>课程导学模块主要内容</w:t>
      </w:r>
    </w:p>
    <w:p>
      <w:pPr>
        <w:rPr>
          <w:rFonts w:hint="eastAsia" w:ascii="黑体" w:hAnsi="黑体" w:eastAsia="黑体" w:cs="仿宋"/>
          <w:color w:val="333333"/>
          <w:sz w:val="32"/>
          <w:szCs w:val="32"/>
          <w:shd w:val="clear" w:color="auto" w:fill="FFFFFF"/>
        </w:rPr>
      </w:pPr>
    </w:p>
    <w:tbl>
      <w:tblPr>
        <w:tblStyle w:val="7"/>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7" w:type="dxa"/>
          </w:tcPr>
          <w:p>
            <w:pPr>
              <w:jc w:val="center"/>
              <w:rPr>
                <w:rFonts w:hint="eastAsia" w:ascii="黑体" w:hAnsi="黑体" w:eastAsia="黑体"/>
                <w:b/>
                <w:sz w:val="30"/>
                <w:szCs w:val="30"/>
              </w:rPr>
            </w:pPr>
            <w:r>
              <w:rPr>
                <w:rFonts w:hint="eastAsia" w:ascii="黑体" w:hAnsi="黑体" w:eastAsia="黑体"/>
                <w:b/>
                <w:sz w:val="30"/>
                <w:szCs w:val="30"/>
              </w:rPr>
              <w:t>模块名称</w:t>
            </w:r>
          </w:p>
        </w:tc>
        <w:tc>
          <w:tcPr>
            <w:tcW w:w="7654" w:type="dxa"/>
          </w:tcPr>
          <w:p>
            <w:pPr>
              <w:jc w:val="center"/>
              <w:rPr>
                <w:rFonts w:hint="eastAsia" w:ascii="黑体" w:hAnsi="黑体" w:eastAsia="黑体"/>
                <w:b/>
                <w:sz w:val="30"/>
                <w:szCs w:val="30"/>
              </w:rPr>
            </w:pPr>
            <w:r>
              <w:rPr>
                <w:rFonts w:hint="eastAsia" w:ascii="黑体" w:hAnsi="黑体" w:eastAsia="黑体"/>
                <w:b/>
                <w:sz w:val="30"/>
                <w:szCs w:val="30"/>
              </w:rPr>
              <w:t>模块内容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课程简介</w:t>
            </w:r>
          </w:p>
        </w:tc>
        <w:tc>
          <w:tcPr>
            <w:tcW w:w="7654" w:type="dxa"/>
          </w:tcPr>
          <w:p>
            <w:pPr>
              <w:rPr>
                <w:rFonts w:hint="eastAsia"/>
                <w:sz w:val="28"/>
                <w:szCs w:val="28"/>
              </w:rPr>
            </w:pPr>
            <w:r>
              <w:rPr>
                <w:rFonts w:hint="eastAsia" w:ascii="仿宋" w:hAnsi="仿宋" w:eastAsia="仿宋" w:cs="仿宋"/>
                <w:color w:val="333333"/>
                <w:sz w:val="28"/>
                <w:szCs w:val="28"/>
                <w:shd w:val="clear" w:color="auto" w:fill="FFFFFF"/>
              </w:rPr>
              <w:t>对一门课程的简明介绍，应当包括课程特点、学习目标、主要章节、学时数、学分数、教学方法及组织形式、学习者画像、教材与参考资料等内容，可以采用文本或视频形式。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教学大纲</w:t>
            </w:r>
          </w:p>
        </w:tc>
        <w:tc>
          <w:tcPr>
            <w:tcW w:w="7654" w:type="dxa"/>
          </w:tcPr>
          <w:p>
            <w:pPr>
              <w:rPr>
                <w:rFonts w:hint="eastAsia"/>
                <w:sz w:val="28"/>
                <w:szCs w:val="28"/>
              </w:rPr>
            </w:pPr>
            <w:r>
              <w:rPr>
                <w:rFonts w:hint="eastAsia" w:ascii="仿宋" w:hAnsi="仿宋" w:eastAsia="仿宋" w:cs="仿宋"/>
                <w:color w:val="333333"/>
                <w:sz w:val="28"/>
                <w:szCs w:val="28"/>
                <w:shd w:val="clear" w:color="auto" w:fill="FFFFFF"/>
              </w:rPr>
              <w:t>以纲要的形式编写的、有关课程教学内容的指导性文件。应当包括课程性质与任务、课程教学目标、教学内容结构、教学内容与要求等内容。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教学日历</w:t>
            </w:r>
          </w:p>
        </w:tc>
        <w:tc>
          <w:tcPr>
            <w:tcW w:w="7654" w:type="dxa"/>
          </w:tcPr>
          <w:p>
            <w:pPr>
              <w:rPr>
                <w:rFonts w:hint="eastAsia"/>
                <w:sz w:val="28"/>
                <w:szCs w:val="28"/>
              </w:rPr>
            </w:pPr>
            <w:r>
              <w:rPr>
                <w:rFonts w:hint="eastAsia" w:ascii="仿宋" w:hAnsi="仿宋" w:eastAsia="仿宋" w:cs="仿宋"/>
                <w:color w:val="333333"/>
                <w:sz w:val="28"/>
                <w:szCs w:val="28"/>
                <w:shd w:val="clear" w:color="auto" w:fill="FFFFFF"/>
              </w:rPr>
              <w:t>教师组织课程教学的具体实施计划表，应明确规定教学主题、学习成果、学习资源、学习活动等，是课程教学活动的时间安排（包括每个模块下所设周的教、学、习、考所有活动的内容）。建议以表格形式呈现。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考核说明</w:t>
            </w:r>
          </w:p>
        </w:tc>
        <w:tc>
          <w:tcPr>
            <w:tcW w:w="7654" w:type="dxa"/>
          </w:tcPr>
          <w:p>
            <w:pPr>
              <w:rPr>
                <w:rFonts w:hint="eastAsia"/>
                <w:sz w:val="28"/>
                <w:szCs w:val="28"/>
              </w:rPr>
            </w:pPr>
            <w:r>
              <w:rPr>
                <w:rFonts w:hint="eastAsia" w:ascii="仿宋" w:hAnsi="仿宋" w:eastAsia="仿宋" w:cs="仿宋"/>
                <w:color w:val="333333"/>
                <w:sz w:val="28"/>
                <w:szCs w:val="28"/>
                <w:shd w:val="clear" w:color="auto" w:fill="FFFFFF"/>
              </w:rPr>
              <w:t>对考核对象、考核目标、考核方式、考核依据、考核内容及要求、题型及规范等做出规定和说明。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教师团队</w:t>
            </w:r>
          </w:p>
        </w:tc>
        <w:tc>
          <w:tcPr>
            <w:tcW w:w="7654" w:type="dxa"/>
          </w:tcPr>
          <w:p>
            <w:pPr>
              <w:rPr>
                <w:rFonts w:hint="eastAsia"/>
                <w:sz w:val="28"/>
                <w:szCs w:val="28"/>
              </w:rPr>
            </w:pPr>
            <w:r>
              <w:rPr>
                <w:rFonts w:hint="eastAsia" w:ascii="仿宋" w:hAnsi="仿宋" w:eastAsia="仿宋" w:cs="仿宋"/>
                <w:color w:val="333333"/>
                <w:sz w:val="28"/>
                <w:szCs w:val="28"/>
                <w:shd w:val="clear" w:color="auto" w:fill="FFFFFF"/>
              </w:rPr>
              <w:t>包含课程负责人及主讲教师基本情况介绍；课程团队构成及介绍，包括教学设计人员、助教、拍摄制作人员、技术支持人员、志愿者等信息。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常见问题指南</w:t>
            </w:r>
          </w:p>
        </w:tc>
        <w:tc>
          <w:tcPr>
            <w:tcW w:w="7654" w:type="dxa"/>
          </w:tcPr>
          <w:p>
            <w:pPr>
              <w:rPr>
                <w:rFonts w:hint="eastAsia" w:ascii="仿宋" w:hAnsi="仿宋" w:eastAsia="仿宋" w:cs="仿宋"/>
                <w:color w:val="333333"/>
                <w:sz w:val="28"/>
                <w:szCs w:val="28"/>
                <w:shd w:val="clear" w:color="auto" w:fill="FFFFFF"/>
                <w:lang w:val="en-US" w:eastAsia="zh-CN"/>
              </w:rPr>
            </w:pPr>
            <w:r>
              <w:rPr>
                <w:rFonts w:hint="eastAsia" w:ascii="仿宋" w:hAnsi="仿宋" w:eastAsia="仿宋" w:cs="仿宋"/>
                <w:color w:val="333333"/>
                <w:sz w:val="28"/>
                <w:szCs w:val="28"/>
                <w:shd w:val="clear" w:color="auto" w:fill="FFFFFF"/>
              </w:rPr>
              <w:t>关于课程学习操作等常见问题的汇总。</w:t>
            </w:r>
          </w:p>
        </w:tc>
      </w:tr>
    </w:tbl>
    <w:p>
      <w:pPr>
        <w:rPr>
          <w:rFonts w:hint="eastAsia"/>
        </w:rPr>
      </w:pPr>
    </w:p>
    <w:p>
      <w:pPr>
        <w:rPr>
          <w:rFonts w:ascii="仿宋" w:hAnsi="仿宋" w:eastAsia="仿宋"/>
          <w:sz w:val="30"/>
          <w:szCs w:val="30"/>
        </w:rPr>
      </w:pPr>
    </w:p>
    <w:p>
      <w:pPr>
        <w:rPr>
          <w:rFonts w:ascii="仿宋" w:hAnsi="仿宋" w:eastAsia="仿宋"/>
          <w:sz w:val="30"/>
          <w:szCs w:val="30"/>
        </w:rPr>
      </w:pPr>
    </w:p>
    <w:p>
      <w:pPr>
        <w:rPr>
          <w:rFonts w:hint="eastAsia"/>
        </w:rPr>
      </w:pPr>
      <w:r>
        <w:rPr>
          <w:rFonts w:ascii="仿宋" w:hAnsi="仿宋" w:eastAsia="仿宋"/>
          <w:sz w:val="28"/>
          <w:szCs w:val="28"/>
        </w:rPr>
        <w:t>附件</w:t>
      </w:r>
      <w:r>
        <w:rPr>
          <w:rFonts w:hint="eastAsia" w:ascii="仿宋" w:hAnsi="仿宋" w:eastAsia="仿宋"/>
          <w:sz w:val="28"/>
          <w:szCs w:val="28"/>
        </w:rPr>
        <w:t xml:space="preserve">2 </w:t>
      </w:r>
      <w:r>
        <w:rPr>
          <w:rFonts w:hint="eastAsia"/>
          <w:sz w:val="28"/>
          <w:szCs w:val="28"/>
        </w:rPr>
        <w:t xml:space="preserve"> </w:t>
      </w:r>
      <w:r>
        <w:rPr>
          <w:rFonts w:hint="eastAsia"/>
        </w:rPr>
        <w:t xml:space="preserve">               </w:t>
      </w:r>
    </w:p>
    <w:p>
      <w:pPr>
        <w:jc w:val="center"/>
        <w:rPr>
          <w:rFonts w:hint="eastAsia" w:ascii="黑体" w:hAnsi="黑体" w:eastAsia="黑体" w:cs="仿宋"/>
          <w:color w:val="333333"/>
          <w:sz w:val="32"/>
          <w:szCs w:val="32"/>
          <w:shd w:val="clear" w:color="auto" w:fill="FFFFFF"/>
        </w:rPr>
      </w:pPr>
      <w:r>
        <w:rPr>
          <w:rFonts w:hint="eastAsia" w:ascii="黑体" w:hAnsi="黑体" w:eastAsia="黑体" w:cs="仿宋"/>
          <w:color w:val="333333"/>
          <w:sz w:val="32"/>
          <w:szCs w:val="32"/>
          <w:shd w:val="clear" w:color="auto" w:fill="FFFFFF"/>
        </w:rPr>
        <w:t>学习资源模块主要内容</w:t>
      </w:r>
    </w:p>
    <w:p>
      <w:pPr>
        <w:jc w:val="center"/>
        <w:rPr>
          <w:rFonts w:hint="eastAsia" w:ascii="黑体" w:hAnsi="黑体" w:eastAsia="黑体" w:cs="仿宋"/>
          <w:color w:val="333333"/>
          <w:sz w:val="32"/>
          <w:szCs w:val="32"/>
          <w:shd w:val="clear" w:color="auto" w:fill="FFFFFF"/>
        </w:rPr>
      </w:pPr>
    </w:p>
    <w:tbl>
      <w:tblPr>
        <w:tblStyle w:val="7"/>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jc w:val="center"/>
              <w:rPr>
                <w:rFonts w:hint="eastAsia" w:ascii="黑体" w:hAnsi="黑体" w:eastAsia="黑体"/>
                <w:b/>
                <w:sz w:val="30"/>
                <w:szCs w:val="30"/>
              </w:rPr>
            </w:pPr>
            <w:r>
              <w:rPr>
                <w:rFonts w:hint="eastAsia" w:ascii="黑体" w:hAnsi="黑体" w:eastAsia="黑体"/>
                <w:b/>
                <w:sz w:val="30"/>
                <w:szCs w:val="30"/>
              </w:rPr>
              <w:t>模块名称</w:t>
            </w:r>
          </w:p>
        </w:tc>
        <w:tc>
          <w:tcPr>
            <w:tcW w:w="7654" w:type="dxa"/>
          </w:tcPr>
          <w:p>
            <w:pPr>
              <w:jc w:val="center"/>
              <w:rPr>
                <w:rFonts w:hint="eastAsia" w:ascii="黑体" w:hAnsi="黑体" w:eastAsia="黑体"/>
                <w:b/>
                <w:sz w:val="30"/>
                <w:szCs w:val="30"/>
              </w:rPr>
            </w:pPr>
            <w:r>
              <w:rPr>
                <w:rFonts w:hint="eastAsia" w:ascii="黑体" w:hAnsi="黑体" w:eastAsia="黑体"/>
                <w:b/>
                <w:sz w:val="30"/>
                <w:szCs w:val="30"/>
              </w:rPr>
              <w:t>模块内容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教材及讲义</w:t>
            </w:r>
          </w:p>
        </w:tc>
        <w:tc>
          <w:tcPr>
            <w:tcW w:w="7654" w:type="dxa"/>
          </w:tcPr>
          <w:p>
            <w:pPr>
              <w:spacing w:line="560" w:lineRule="exact"/>
              <w:jc w:val="left"/>
              <w:rPr>
                <w:rFonts w:hint="eastAsia"/>
                <w:sz w:val="28"/>
                <w:szCs w:val="28"/>
              </w:rPr>
            </w:pPr>
            <w:r>
              <w:rPr>
                <w:rFonts w:hint="eastAsia" w:ascii="仿宋" w:hAnsi="仿宋" w:eastAsia="仿宋" w:cs="仿宋"/>
                <w:color w:val="333333"/>
                <w:sz w:val="28"/>
                <w:szCs w:val="28"/>
                <w:shd w:val="clear" w:color="auto" w:fill="FFFFFF"/>
              </w:rPr>
              <w:t>包括主教材、学习辅导(学习指导)、学习指南、作业册、教学参考资料等。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多媒体（音频、图片、文本）课件</w:t>
            </w:r>
          </w:p>
        </w:tc>
        <w:tc>
          <w:tcPr>
            <w:tcW w:w="7654" w:type="dxa"/>
          </w:tcPr>
          <w:p>
            <w:pPr>
              <w:spacing w:line="560" w:lineRule="exact"/>
              <w:jc w:val="left"/>
              <w:rPr>
                <w:rFonts w:hint="eastAsia"/>
                <w:sz w:val="28"/>
                <w:szCs w:val="28"/>
              </w:rPr>
            </w:pPr>
            <w:r>
              <w:rPr>
                <w:rFonts w:hint="eastAsia" w:ascii="仿宋" w:hAnsi="仿宋" w:eastAsia="仿宋" w:cs="仿宋"/>
                <w:color w:val="333333"/>
                <w:sz w:val="28"/>
                <w:szCs w:val="28"/>
                <w:shd w:val="clear" w:color="auto" w:fill="FFFFFF"/>
              </w:rPr>
              <w:t>按教学知识单元录制，每个视频针对1～2个知识单元，要求结构完整。每个视频片段5-15分钟为宜，最多不超过20分钟。每1个学分当量的课程学时应不少于16学时，教学视频（不含素材）应不少于120分钟。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作业习题</w:t>
            </w:r>
          </w:p>
        </w:tc>
        <w:tc>
          <w:tcPr>
            <w:tcW w:w="7654" w:type="dxa"/>
          </w:tcPr>
          <w:p>
            <w:pPr>
              <w:rPr>
                <w:rFonts w:hint="eastAsia"/>
                <w:sz w:val="28"/>
                <w:szCs w:val="28"/>
              </w:rPr>
            </w:pPr>
            <w:r>
              <w:rPr>
                <w:rFonts w:hint="eastAsia" w:ascii="仿宋" w:hAnsi="仿宋" w:eastAsia="仿宋" w:cs="仿宋"/>
                <w:color w:val="333333"/>
                <w:sz w:val="28"/>
                <w:szCs w:val="28"/>
                <w:shd w:val="clear" w:color="auto" w:fill="FFFFFF"/>
              </w:rPr>
              <w:t>可以是主观题、客观题，或是两者的组合，可以采用学生互评或教师批改的方式进行判分。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形成性测试</w:t>
            </w:r>
          </w:p>
        </w:tc>
        <w:tc>
          <w:tcPr>
            <w:tcW w:w="7654" w:type="dxa"/>
          </w:tcPr>
          <w:p>
            <w:pPr>
              <w:rPr>
                <w:rFonts w:hint="eastAsia"/>
                <w:sz w:val="28"/>
                <w:szCs w:val="28"/>
              </w:rPr>
            </w:pPr>
            <w:r>
              <w:rPr>
                <w:rFonts w:hint="eastAsia" w:ascii="仿宋" w:hAnsi="仿宋" w:eastAsia="仿宋" w:cs="仿宋"/>
                <w:color w:val="333333"/>
                <w:sz w:val="28"/>
                <w:szCs w:val="28"/>
                <w:shd w:val="clear" w:color="auto" w:fill="FFFFFF"/>
              </w:rPr>
              <w:t>是为了解学生掌握教学内容情况及教学中存在的问题而进行的测验。一般在学完一个单元或一个章节时进行。测验内容、题型及数量根据教学内容和要求，参照实际教学情况确定。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题库</w:t>
            </w:r>
          </w:p>
        </w:tc>
        <w:tc>
          <w:tcPr>
            <w:tcW w:w="7654" w:type="dxa"/>
          </w:tcPr>
          <w:p>
            <w:pPr>
              <w:rPr>
                <w:rFonts w:hint="eastAsia"/>
                <w:sz w:val="28"/>
                <w:szCs w:val="28"/>
              </w:rPr>
            </w:pPr>
            <w:r>
              <w:rPr>
                <w:rFonts w:hint="eastAsia" w:ascii="仿宋" w:hAnsi="仿宋" w:eastAsia="仿宋" w:cs="仿宋"/>
                <w:color w:val="333333"/>
                <w:sz w:val="28"/>
                <w:szCs w:val="28"/>
                <w:shd w:val="clear" w:color="auto" w:fill="FFFFFF"/>
              </w:rPr>
              <w:t>是按照一定的教育测量理论，在计算机系统中实现的某个学科题目的集合。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拓展资源</w:t>
            </w:r>
          </w:p>
        </w:tc>
        <w:tc>
          <w:tcPr>
            <w:tcW w:w="7654" w:type="dxa"/>
          </w:tcPr>
          <w:p>
            <w:pPr>
              <w:spacing w:line="560" w:lineRule="exact"/>
              <w:jc w:val="left"/>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反映课程特点，应用于各教学与学习环节，支持课程教学和学习过程，较为成熟的多样性、交互性辅助资源。例如：案例库、专题讲座库、素材资源库，学科专业知识检索系统、演示/虚拟/仿真实验实训(实习)系统等。</w:t>
            </w:r>
          </w:p>
        </w:tc>
      </w:tr>
    </w:tbl>
    <w:p>
      <w:pPr>
        <w:rPr>
          <w:rFonts w:hint="eastAsia" w:ascii="仿宋" w:hAnsi="仿宋" w:eastAsia="仿宋"/>
          <w:sz w:val="30"/>
          <w:szCs w:val="30"/>
        </w:rPr>
      </w:pPr>
    </w:p>
    <w:p>
      <w:pPr>
        <w:rPr>
          <w:rFonts w:ascii="仿宋" w:hAnsi="仿宋" w:eastAsia="仿宋"/>
          <w:sz w:val="28"/>
          <w:szCs w:val="28"/>
        </w:rPr>
      </w:pPr>
    </w:p>
    <w:p>
      <w:pPr>
        <w:rPr>
          <w:rFonts w:hint="eastAsia"/>
        </w:rPr>
      </w:pPr>
      <w:r>
        <w:rPr>
          <w:rFonts w:ascii="仿宋" w:hAnsi="仿宋" w:eastAsia="仿宋"/>
          <w:sz w:val="28"/>
          <w:szCs w:val="28"/>
        </w:rPr>
        <w:t>附件</w:t>
      </w:r>
      <w:r>
        <w:rPr>
          <w:rFonts w:hint="eastAsia" w:ascii="仿宋" w:hAnsi="仿宋" w:eastAsia="仿宋"/>
          <w:sz w:val="28"/>
          <w:szCs w:val="28"/>
        </w:rPr>
        <w:t xml:space="preserve">3 </w:t>
      </w:r>
      <w:r>
        <w:rPr>
          <w:rFonts w:hint="eastAsia"/>
          <w:sz w:val="28"/>
          <w:szCs w:val="28"/>
        </w:rPr>
        <w:t xml:space="preserve">    </w:t>
      </w:r>
      <w:r>
        <w:rPr>
          <w:rFonts w:hint="eastAsia"/>
        </w:rPr>
        <w:t xml:space="preserve">            </w:t>
      </w:r>
    </w:p>
    <w:p>
      <w:pPr>
        <w:jc w:val="center"/>
        <w:rPr>
          <w:rFonts w:hint="eastAsia" w:ascii="黑体" w:hAnsi="黑体" w:eastAsia="黑体" w:cs="仿宋"/>
          <w:color w:val="333333"/>
          <w:sz w:val="32"/>
          <w:szCs w:val="32"/>
          <w:shd w:val="clear" w:color="auto" w:fill="FFFFFF"/>
        </w:rPr>
      </w:pPr>
      <w:r>
        <w:rPr>
          <w:rFonts w:hint="eastAsia" w:ascii="黑体" w:hAnsi="黑体" w:eastAsia="黑体" w:cs="仿宋"/>
          <w:color w:val="333333"/>
          <w:sz w:val="32"/>
          <w:szCs w:val="32"/>
          <w:shd w:val="clear" w:color="auto" w:fill="FFFFFF"/>
        </w:rPr>
        <w:t>学习活动模块主要内容</w:t>
      </w:r>
    </w:p>
    <w:tbl>
      <w:tblPr>
        <w:tblStyle w:val="7"/>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jc w:val="center"/>
              <w:rPr>
                <w:rFonts w:hint="eastAsia" w:ascii="黑体" w:hAnsi="黑体" w:eastAsia="黑体"/>
                <w:b/>
                <w:sz w:val="30"/>
                <w:szCs w:val="30"/>
              </w:rPr>
            </w:pPr>
            <w:r>
              <w:rPr>
                <w:rFonts w:hint="eastAsia" w:ascii="黑体" w:hAnsi="黑体" w:eastAsia="黑体"/>
                <w:b/>
                <w:sz w:val="30"/>
                <w:szCs w:val="30"/>
              </w:rPr>
              <w:t>模块名称</w:t>
            </w:r>
          </w:p>
        </w:tc>
        <w:tc>
          <w:tcPr>
            <w:tcW w:w="7654" w:type="dxa"/>
          </w:tcPr>
          <w:p>
            <w:pPr>
              <w:jc w:val="center"/>
              <w:rPr>
                <w:rFonts w:hint="eastAsia" w:ascii="黑体" w:hAnsi="黑体" w:eastAsia="黑体"/>
                <w:b/>
                <w:sz w:val="30"/>
                <w:szCs w:val="30"/>
              </w:rPr>
            </w:pPr>
            <w:r>
              <w:rPr>
                <w:rFonts w:hint="eastAsia" w:ascii="黑体" w:hAnsi="黑体" w:eastAsia="黑体"/>
                <w:b/>
                <w:sz w:val="30"/>
                <w:szCs w:val="30"/>
              </w:rPr>
              <w:t>模块内容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在线答疑</w:t>
            </w:r>
          </w:p>
        </w:tc>
        <w:tc>
          <w:tcPr>
            <w:tcW w:w="7654" w:type="dxa"/>
          </w:tcPr>
          <w:p>
            <w:pPr>
              <w:spacing w:line="560" w:lineRule="exact"/>
              <w:jc w:val="left"/>
              <w:rPr>
                <w:rFonts w:hint="eastAsia"/>
                <w:sz w:val="28"/>
                <w:szCs w:val="28"/>
              </w:rPr>
            </w:pPr>
            <w:r>
              <w:rPr>
                <w:rFonts w:hint="eastAsia" w:ascii="仿宋" w:hAnsi="仿宋" w:eastAsia="仿宋" w:cs="仿宋"/>
                <w:color w:val="333333"/>
                <w:sz w:val="28"/>
                <w:szCs w:val="28"/>
                <w:shd w:val="clear" w:color="auto" w:fill="FFFFFF"/>
              </w:rPr>
              <w:t>为学习者就课程的某一知识点或者某一方面提出疑问，教师、助教或者其他学习者可以尽心解答和补充。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课程讨论</w:t>
            </w:r>
          </w:p>
        </w:tc>
        <w:tc>
          <w:tcPr>
            <w:tcW w:w="7654" w:type="dxa"/>
          </w:tcPr>
          <w:p>
            <w:pPr>
              <w:spacing w:line="560" w:lineRule="exact"/>
              <w:jc w:val="left"/>
              <w:rPr>
                <w:rFonts w:hint="eastAsia"/>
                <w:sz w:val="28"/>
                <w:szCs w:val="28"/>
              </w:rPr>
            </w:pPr>
            <w:r>
              <w:rPr>
                <w:rFonts w:hint="eastAsia" w:ascii="仿宋" w:hAnsi="仿宋" w:eastAsia="仿宋" w:cs="仿宋"/>
                <w:color w:val="333333"/>
                <w:sz w:val="28"/>
                <w:szCs w:val="28"/>
                <w:shd w:val="clear" w:color="auto" w:fill="FFFFFF"/>
              </w:rPr>
              <w:t>每个单元可以安排有一个或多个课堂讨论，需设定讨论的主题。课堂讨论是教学团队在教学单元中发起的讨论。教师可选择将学生发言情况记入学生的平时成绩。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直播课堂</w:t>
            </w:r>
          </w:p>
        </w:tc>
        <w:tc>
          <w:tcPr>
            <w:tcW w:w="7654" w:type="dxa"/>
          </w:tcPr>
          <w:p>
            <w:pPr>
              <w:rPr>
                <w:rFonts w:hint="eastAsia"/>
                <w:sz w:val="28"/>
                <w:szCs w:val="28"/>
              </w:rPr>
            </w:pPr>
            <w:r>
              <w:rPr>
                <w:rFonts w:hint="eastAsia" w:ascii="仿宋" w:hAnsi="仿宋" w:eastAsia="仿宋" w:cs="仿宋"/>
                <w:color w:val="333333"/>
                <w:sz w:val="28"/>
                <w:szCs w:val="28"/>
                <w:shd w:val="clear" w:color="auto" w:fill="FFFFFF"/>
              </w:rPr>
              <w:t>教师和学生通过基于视频直播技术的由教师端和学生端组成的在线教学系统进行实时互动。</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ascii="仿宋" w:hAnsi="仿宋" w:eastAsia="仿宋"/>
          <w:sz w:val="28"/>
          <w:szCs w:val="28"/>
        </w:rPr>
      </w:pPr>
    </w:p>
    <w:p>
      <w:pPr>
        <w:rPr>
          <w:rFonts w:hint="eastAsia"/>
        </w:rPr>
      </w:pPr>
      <w:r>
        <w:rPr>
          <w:rFonts w:ascii="仿宋" w:hAnsi="仿宋" w:eastAsia="仿宋"/>
          <w:sz w:val="28"/>
          <w:szCs w:val="28"/>
        </w:rPr>
        <w:t>附件</w:t>
      </w:r>
      <w:r>
        <w:rPr>
          <w:rFonts w:hint="eastAsia" w:ascii="仿宋" w:hAnsi="仿宋" w:eastAsia="仿宋"/>
          <w:sz w:val="28"/>
          <w:szCs w:val="28"/>
        </w:rPr>
        <w:t xml:space="preserve">4  </w:t>
      </w:r>
      <w:r>
        <w:rPr>
          <w:rFonts w:hint="eastAsia"/>
        </w:rPr>
        <w:t xml:space="preserve">               </w:t>
      </w:r>
    </w:p>
    <w:p>
      <w:pPr>
        <w:jc w:val="center"/>
        <w:rPr>
          <w:rFonts w:hint="eastAsia" w:ascii="黑体" w:hAnsi="黑体" w:eastAsia="黑体" w:cs="仿宋"/>
          <w:color w:val="333333"/>
          <w:sz w:val="32"/>
          <w:szCs w:val="32"/>
          <w:shd w:val="clear" w:color="auto" w:fill="FFFFFF"/>
        </w:rPr>
      </w:pPr>
      <w:r>
        <w:rPr>
          <w:rFonts w:hint="eastAsia" w:ascii="黑体" w:hAnsi="黑体" w:eastAsia="黑体" w:cs="仿宋"/>
          <w:color w:val="333333"/>
          <w:sz w:val="32"/>
          <w:szCs w:val="32"/>
          <w:shd w:val="clear" w:color="auto" w:fill="FFFFFF"/>
        </w:rPr>
        <w:t>学习支持模块主要内容</w:t>
      </w:r>
    </w:p>
    <w:p>
      <w:pPr>
        <w:jc w:val="center"/>
        <w:rPr>
          <w:rFonts w:hint="eastAsia" w:ascii="黑体" w:hAnsi="黑体" w:eastAsia="黑体" w:cs="仿宋"/>
          <w:color w:val="333333"/>
          <w:sz w:val="32"/>
          <w:szCs w:val="32"/>
          <w:shd w:val="clear" w:color="auto" w:fill="FFFFFF"/>
          <w:lang w:eastAsia="zh-CN"/>
        </w:rPr>
      </w:pPr>
    </w:p>
    <w:tbl>
      <w:tblPr>
        <w:tblStyle w:val="7"/>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Pr>
          <w:p>
            <w:pPr>
              <w:jc w:val="center"/>
              <w:rPr>
                <w:rFonts w:hint="eastAsia" w:ascii="黑体" w:hAnsi="黑体" w:eastAsia="黑体"/>
                <w:b/>
                <w:sz w:val="30"/>
                <w:szCs w:val="30"/>
              </w:rPr>
            </w:pPr>
            <w:r>
              <w:rPr>
                <w:rFonts w:hint="eastAsia" w:ascii="黑体" w:hAnsi="黑体" w:eastAsia="黑体"/>
                <w:b/>
                <w:sz w:val="30"/>
                <w:szCs w:val="30"/>
              </w:rPr>
              <w:t>模块名称</w:t>
            </w:r>
          </w:p>
        </w:tc>
        <w:tc>
          <w:tcPr>
            <w:tcW w:w="7654" w:type="dxa"/>
          </w:tcPr>
          <w:p>
            <w:pPr>
              <w:jc w:val="center"/>
              <w:rPr>
                <w:rFonts w:hint="eastAsia" w:ascii="黑体" w:hAnsi="黑体" w:eastAsia="黑体"/>
                <w:b/>
                <w:sz w:val="30"/>
                <w:szCs w:val="30"/>
              </w:rPr>
            </w:pPr>
            <w:r>
              <w:rPr>
                <w:rFonts w:hint="eastAsia" w:ascii="黑体" w:hAnsi="黑体" w:eastAsia="黑体"/>
                <w:b/>
                <w:sz w:val="30"/>
                <w:szCs w:val="30"/>
              </w:rPr>
              <w:t>模块内容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课程公告</w:t>
            </w:r>
          </w:p>
        </w:tc>
        <w:tc>
          <w:tcPr>
            <w:tcW w:w="7654" w:type="dxa"/>
          </w:tcPr>
          <w:p>
            <w:pPr>
              <w:spacing w:line="560" w:lineRule="exact"/>
              <w:jc w:val="left"/>
              <w:rPr>
                <w:rFonts w:hint="eastAsia"/>
                <w:sz w:val="28"/>
                <w:szCs w:val="28"/>
              </w:rPr>
            </w:pPr>
            <w:r>
              <w:rPr>
                <w:rFonts w:hint="eastAsia" w:ascii="仿宋" w:hAnsi="仿宋" w:eastAsia="仿宋" w:cs="仿宋"/>
                <w:color w:val="333333"/>
                <w:sz w:val="28"/>
                <w:szCs w:val="28"/>
                <w:shd w:val="clear" w:color="auto" w:fill="FFFFFF"/>
              </w:rPr>
              <w:t>与课程有关的公告消息，是教师和助教发布课程有关消息的重要栏目。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教学支持</w:t>
            </w:r>
          </w:p>
        </w:tc>
        <w:tc>
          <w:tcPr>
            <w:tcW w:w="7654" w:type="dxa"/>
          </w:tcPr>
          <w:p>
            <w:pPr>
              <w:spacing w:line="560" w:lineRule="exact"/>
              <w:jc w:val="left"/>
              <w:rPr>
                <w:rFonts w:hint="eastAsia"/>
                <w:sz w:val="28"/>
                <w:szCs w:val="28"/>
              </w:rPr>
            </w:pPr>
            <w:r>
              <w:rPr>
                <w:rFonts w:hint="eastAsia" w:ascii="仿宋" w:hAnsi="仿宋" w:eastAsia="仿宋" w:cs="仿宋"/>
                <w:color w:val="333333"/>
                <w:sz w:val="28"/>
                <w:szCs w:val="28"/>
                <w:shd w:val="clear" w:color="auto" w:fill="FFFFFF"/>
              </w:rPr>
              <w:t>由教师或者助教为指导和帮助远程学习者自主学习，实现学习者学习目标，通过各种形式和途径提供的各种类型的服务。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技术支持</w:t>
            </w:r>
          </w:p>
        </w:tc>
        <w:tc>
          <w:tcPr>
            <w:tcW w:w="7654" w:type="dxa"/>
          </w:tcPr>
          <w:p>
            <w:pPr>
              <w:rPr>
                <w:rFonts w:hint="eastAsia"/>
                <w:sz w:val="28"/>
                <w:szCs w:val="28"/>
              </w:rPr>
            </w:pPr>
            <w:r>
              <w:rPr>
                <w:rFonts w:hint="eastAsia" w:ascii="仿宋" w:hAnsi="仿宋" w:eastAsia="仿宋" w:cs="仿宋"/>
                <w:color w:val="333333"/>
                <w:sz w:val="28"/>
                <w:szCs w:val="28"/>
                <w:shd w:val="clear" w:color="auto" w:fill="FFFFFF"/>
              </w:rPr>
              <w:t>由专业网络教育技术人员进行在线课程技术维护和服务沟通。</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黑体" w:eastAsia="黑体" w:cs="仿宋"/>
          <w:color w:val="333333"/>
          <w:sz w:val="32"/>
          <w:szCs w:val="32"/>
          <w:shd w:val="clear" w:color="auto" w:fill="FFFFFF"/>
        </w:rPr>
      </w:pPr>
      <w:r>
        <w:rPr>
          <w:rFonts w:ascii="仿宋" w:hAnsi="仿宋" w:eastAsia="仿宋"/>
          <w:sz w:val="28"/>
          <w:szCs w:val="28"/>
        </w:rPr>
        <w:t>附件</w:t>
      </w:r>
      <w:r>
        <w:rPr>
          <w:rFonts w:hint="eastAsia" w:ascii="仿宋" w:hAnsi="仿宋" w:eastAsia="仿宋"/>
          <w:sz w:val="28"/>
          <w:szCs w:val="28"/>
        </w:rPr>
        <w:t xml:space="preserve">5  </w:t>
      </w:r>
      <w:r>
        <w:rPr>
          <w:rFonts w:hint="eastAsia" w:ascii="仿宋" w:hAnsi="仿宋" w:eastAsia="仿宋"/>
          <w:sz w:val="30"/>
          <w:szCs w:val="30"/>
        </w:rPr>
        <w:t xml:space="preserve"> </w:t>
      </w:r>
      <w:r>
        <w:rPr>
          <w:rFonts w:hint="eastAsia"/>
        </w:rPr>
        <w:t xml:space="preserve">           </w:t>
      </w:r>
      <w:r>
        <w:rPr>
          <w:rFonts w:hint="eastAsia" w:ascii="黑体" w:hAnsi="黑体" w:eastAsia="黑体" w:cs="仿宋"/>
          <w:color w:val="333333"/>
          <w:sz w:val="32"/>
          <w:szCs w:val="32"/>
          <w:shd w:val="clear" w:color="auto" w:fill="FFFFFF"/>
        </w:rPr>
        <w:t xml:space="preserve"> </w:t>
      </w:r>
    </w:p>
    <w:p>
      <w:pPr>
        <w:jc w:val="center"/>
        <w:rPr>
          <w:rFonts w:hint="eastAsia" w:ascii="黑体" w:hAnsi="黑体" w:eastAsia="黑体"/>
        </w:rPr>
      </w:pPr>
      <w:r>
        <w:rPr>
          <w:rFonts w:hint="eastAsia" w:ascii="黑体" w:hAnsi="黑体" w:eastAsia="黑体" w:cs="仿宋"/>
          <w:color w:val="333333"/>
          <w:sz w:val="32"/>
          <w:szCs w:val="32"/>
          <w:shd w:val="clear" w:color="auto" w:fill="FFFFFF"/>
        </w:rPr>
        <w:t>课程管理模块主要内容</w:t>
      </w:r>
    </w:p>
    <w:tbl>
      <w:tblPr>
        <w:tblStyle w:val="7"/>
        <w:tblW w:w="10632"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3"/>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53" w:type="dxa"/>
          </w:tcPr>
          <w:p>
            <w:pPr>
              <w:jc w:val="center"/>
              <w:rPr>
                <w:rFonts w:hint="eastAsia" w:ascii="黑体" w:hAnsi="黑体" w:eastAsia="黑体"/>
                <w:b/>
                <w:sz w:val="30"/>
                <w:szCs w:val="30"/>
              </w:rPr>
            </w:pPr>
            <w:r>
              <w:rPr>
                <w:rFonts w:hint="eastAsia" w:ascii="黑体" w:hAnsi="黑体" w:eastAsia="黑体"/>
                <w:b/>
                <w:sz w:val="30"/>
                <w:szCs w:val="30"/>
              </w:rPr>
              <w:t>模块名称</w:t>
            </w:r>
          </w:p>
        </w:tc>
        <w:tc>
          <w:tcPr>
            <w:tcW w:w="8079" w:type="dxa"/>
          </w:tcPr>
          <w:p>
            <w:pPr>
              <w:jc w:val="center"/>
              <w:rPr>
                <w:rFonts w:hint="eastAsia" w:ascii="黑体" w:hAnsi="黑体" w:eastAsia="黑体"/>
                <w:b/>
                <w:sz w:val="30"/>
                <w:szCs w:val="30"/>
              </w:rPr>
            </w:pPr>
            <w:r>
              <w:rPr>
                <w:rFonts w:hint="eastAsia" w:ascii="黑体" w:hAnsi="黑体" w:eastAsia="黑体"/>
                <w:b/>
                <w:sz w:val="30"/>
                <w:szCs w:val="30"/>
              </w:rPr>
              <w:t>模块内容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用户管理</w:t>
            </w:r>
          </w:p>
        </w:tc>
        <w:tc>
          <w:tcPr>
            <w:tcW w:w="8079" w:type="dxa"/>
          </w:tcPr>
          <w:p>
            <w:pPr>
              <w:spacing w:line="560" w:lineRule="exact"/>
              <w:jc w:val="left"/>
              <w:rPr>
                <w:rFonts w:hint="eastAsia"/>
                <w:sz w:val="28"/>
                <w:szCs w:val="28"/>
              </w:rPr>
            </w:pPr>
            <w:r>
              <w:rPr>
                <w:rFonts w:hint="eastAsia" w:ascii="仿宋" w:hAnsi="仿宋" w:eastAsia="仿宋" w:cs="仿宋"/>
                <w:color w:val="333333"/>
                <w:sz w:val="28"/>
                <w:szCs w:val="28"/>
                <w:shd w:val="clear" w:color="auto" w:fill="FFFFFF"/>
              </w:rPr>
              <w:t>教师可浏览和编辑本课程的学习者信息。管理者可按分校、来源及其它需求进行学习者分组管理。学生可以更新个人部分信息。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公告管理</w:t>
            </w:r>
          </w:p>
        </w:tc>
        <w:tc>
          <w:tcPr>
            <w:tcW w:w="8079" w:type="dxa"/>
          </w:tcPr>
          <w:p>
            <w:pPr>
              <w:spacing w:line="560" w:lineRule="exact"/>
              <w:jc w:val="left"/>
              <w:rPr>
                <w:rFonts w:hint="eastAsia"/>
                <w:sz w:val="28"/>
                <w:szCs w:val="28"/>
              </w:rPr>
            </w:pPr>
            <w:r>
              <w:rPr>
                <w:rFonts w:hint="eastAsia" w:ascii="仿宋" w:hAnsi="仿宋" w:eastAsia="仿宋" w:cs="仿宋"/>
                <w:color w:val="333333"/>
                <w:sz w:val="28"/>
                <w:szCs w:val="28"/>
                <w:shd w:val="clear" w:color="auto" w:fill="FFFFFF"/>
              </w:rPr>
              <w:t>教师可编辑和发布课程公告（如关于调课、线下答疑、活动、作业等的通知）。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vAlign w:val="center"/>
          </w:tcPr>
          <w:p>
            <w:pPr>
              <w:jc w:val="center"/>
              <w:rPr>
                <w:rFonts w:hint="eastAsia"/>
                <w:sz w:val="28"/>
                <w:szCs w:val="28"/>
              </w:rPr>
            </w:pPr>
            <w:r>
              <w:rPr>
                <w:rFonts w:hint="eastAsia" w:ascii="仿宋" w:hAnsi="仿宋" w:eastAsia="仿宋" w:cs="仿宋"/>
                <w:color w:val="333333"/>
                <w:sz w:val="28"/>
                <w:szCs w:val="28"/>
                <w:shd w:val="clear" w:color="auto" w:fill="FFFFFF"/>
              </w:rPr>
              <w:t>课程信息管理</w:t>
            </w:r>
          </w:p>
        </w:tc>
        <w:tc>
          <w:tcPr>
            <w:tcW w:w="8079" w:type="dxa"/>
          </w:tcPr>
          <w:p>
            <w:pPr>
              <w:rPr>
                <w:rFonts w:hint="eastAsia"/>
                <w:sz w:val="28"/>
                <w:szCs w:val="28"/>
              </w:rPr>
            </w:pPr>
            <w:r>
              <w:rPr>
                <w:rFonts w:hint="eastAsia" w:ascii="仿宋" w:hAnsi="仿宋" w:eastAsia="仿宋" w:cs="仿宋"/>
                <w:color w:val="333333"/>
                <w:sz w:val="28"/>
                <w:szCs w:val="28"/>
                <w:shd w:val="clear" w:color="auto" w:fill="FFFFFF"/>
              </w:rPr>
              <w:t>教师对课程信息进行维护，包括增删和修订。学生可进行课程选择的个性化管理。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vAlign w:val="center"/>
          </w:tcPr>
          <w:p>
            <w:pPr>
              <w:jc w:val="center"/>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学习资源管理</w:t>
            </w:r>
          </w:p>
        </w:tc>
        <w:tc>
          <w:tcPr>
            <w:tcW w:w="8079" w:type="dxa"/>
          </w:tcPr>
          <w:p>
            <w:pPr>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教师可上传、编辑及更新课程资源内容。学生可以将学习资源归类保存在个人空间。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vAlign w:val="center"/>
          </w:tcPr>
          <w:p>
            <w:pPr>
              <w:jc w:val="center"/>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作业与测试管理</w:t>
            </w:r>
          </w:p>
        </w:tc>
        <w:tc>
          <w:tcPr>
            <w:tcW w:w="8079" w:type="dxa"/>
          </w:tcPr>
          <w:p>
            <w:pPr>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教师可上传、编辑及更新作业或测试内容以及给学生打分等。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vAlign w:val="center"/>
          </w:tcPr>
          <w:p>
            <w:pPr>
              <w:jc w:val="center"/>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论坛管理</w:t>
            </w:r>
          </w:p>
        </w:tc>
        <w:tc>
          <w:tcPr>
            <w:tcW w:w="8079" w:type="dxa"/>
          </w:tcPr>
          <w:p>
            <w:pPr>
              <w:rPr>
                <w:rFonts w:hint="eastAsia" w:ascii="仿宋" w:hAnsi="仿宋" w:eastAsia="仿宋" w:cs="仿宋"/>
                <w:color w:val="333333"/>
                <w:sz w:val="28"/>
                <w:szCs w:val="28"/>
                <w:shd w:val="clear" w:color="auto" w:fill="FFFFFF"/>
                <w:lang w:eastAsia="zh-CN"/>
              </w:rPr>
            </w:pPr>
            <w:r>
              <w:rPr>
                <w:rFonts w:hint="eastAsia" w:ascii="仿宋" w:hAnsi="仿宋" w:eastAsia="仿宋" w:cs="仿宋"/>
                <w:color w:val="333333"/>
                <w:sz w:val="28"/>
                <w:szCs w:val="28"/>
                <w:shd w:val="clear" w:color="auto" w:fill="FFFFFF"/>
              </w:rPr>
              <w:t>教师可对论坛内容进行删除、标记精华帖等操作</w:t>
            </w:r>
            <w:r>
              <w:rPr>
                <w:rFonts w:hint="eastAsia" w:ascii="仿宋" w:hAnsi="仿宋" w:eastAsia="仿宋" w:cs="仿宋"/>
                <w:color w:val="333333"/>
                <w:sz w:val="28"/>
                <w:szCs w:val="28"/>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vAlign w:val="center"/>
          </w:tcPr>
          <w:p>
            <w:pPr>
              <w:jc w:val="center"/>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教学行为统计</w:t>
            </w:r>
          </w:p>
        </w:tc>
        <w:tc>
          <w:tcPr>
            <w:tcW w:w="8079"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教师、管理者可查看课程相关学习数据的统计分析（如学习人数、讨论次数、测试结果、作业统计、考试统计等）并及时调整教学进度。学生可以查看个人学习进度及学习记录统计（如教学视频观看记录、论坛发帖记录、作业成绩、测试成绩等）并及时调整学习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vAlign w:val="center"/>
          </w:tcPr>
          <w:p>
            <w:pPr>
              <w:jc w:val="center"/>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课程学习评价</w:t>
            </w:r>
          </w:p>
        </w:tc>
        <w:tc>
          <w:tcPr>
            <w:tcW w:w="8079"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教师可对形成性评价和终结性评价进行项数选择和设置，并对所占比例进行管理，可按不同角度对学习评价进行自动分析；学生可查看个人的形成性评价和终结性评价结果；成绩通过者可发放课程结业证书。教师还可编辑关于本课程的问卷调查内容，并可查看调查结果。</w:t>
            </w:r>
          </w:p>
        </w:tc>
      </w:tr>
    </w:tbl>
    <w:p>
      <w:pPr>
        <w:spacing w:line="560" w:lineRule="exact"/>
        <w:jc w:val="left"/>
        <w:rPr>
          <w:rFonts w:hint="eastAsia" w:ascii="仿宋" w:hAnsi="仿宋" w:eastAsia="仿宋" w:cs="仿宋"/>
          <w:color w:val="333333"/>
          <w:sz w:val="32"/>
          <w:szCs w:val="32"/>
          <w:shd w:val="clear" w:color="auto" w:fill="FFFFFF"/>
        </w:rPr>
      </w:pPr>
    </w:p>
    <w:p>
      <w:pPr>
        <w:spacing w:line="560" w:lineRule="exact"/>
        <w:jc w:val="left"/>
        <w:rPr>
          <w:rFonts w:hint="eastAsia" w:ascii="仿宋" w:hAnsi="仿宋" w:eastAsia="仿宋" w:cs="仿宋"/>
          <w:color w:val="333333"/>
          <w:sz w:val="32"/>
          <w:szCs w:val="32"/>
          <w:shd w:val="clear" w:color="auto" w:fill="FFFFFF"/>
        </w:rPr>
      </w:pPr>
      <w:r>
        <w:rPr>
          <w:rFonts w:hint="eastAsia" w:ascii="仿宋" w:hAnsi="仿宋" w:eastAsia="仿宋" w:cs="仿宋"/>
          <w:color w:val="333333"/>
          <w:sz w:val="28"/>
          <w:szCs w:val="28"/>
          <w:shd w:val="clear" w:color="auto" w:fill="FFFFFF"/>
        </w:rPr>
        <w:t xml:space="preserve">附件6 </w:t>
      </w:r>
      <w:r>
        <w:rPr>
          <w:rFonts w:hint="eastAsia" w:ascii="仿宋" w:hAnsi="仿宋" w:eastAsia="仿宋" w:cs="仿宋"/>
          <w:color w:val="333333"/>
          <w:sz w:val="32"/>
          <w:szCs w:val="32"/>
          <w:shd w:val="clear" w:color="auto" w:fill="FFFFFF"/>
        </w:rPr>
        <w:t xml:space="preserve">         </w:t>
      </w:r>
    </w:p>
    <w:p>
      <w:pPr>
        <w:spacing w:line="560" w:lineRule="exact"/>
        <w:jc w:val="center"/>
        <w:rPr>
          <w:rFonts w:hint="eastAsia" w:ascii="黑体" w:hAnsi="黑体" w:eastAsia="黑体" w:cs="仿宋"/>
          <w:b/>
          <w:color w:val="333333"/>
          <w:sz w:val="32"/>
          <w:szCs w:val="32"/>
          <w:shd w:val="clear" w:color="auto" w:fill="FFFFFF"/>
        </w:rPr>
      </w:pPr>
      <w:r>
        <w:rPr>
          <w:rFonts w:hint="eastAsia" w:ascii="黑体" w:hAnsi="黑体" w:eastAsia="黑体" w:cs="仿宋"/>
          <w:b/>
          <w:color w:val="333333"/>
          <w:sz w:val="32"/>
          <w:szCs w:val="32"/>
          <w:shd w:val="clear" w:color="auto" w:fill="FFFFFF"/>
        </w:rPr>
        <w:t>在线课程视频资源技术规格</w:t>
      </w:r>
    </w:p>
    <w:p>
      <w:pPr>
        <w:spacing w:line="560" w:lineRule="exact"/>
        <w:jc w:val="center"/>
        <w:rPr>
          <w:rFonts w:hint="eastAsia" w:ascii="黑体" w:hAnsi="黑体" w:eastAsia="黑体" w:cs="仿宋"/>
          <w:b w:val="0"/>
          <w:bCs/>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b w:val="0"/>
          <w:bCs/>
          <w:color w:val="333333"/>
          <w:sz w:val="28"/>
          <w:szCs w:val="28"/>
          <w:shd w:val="clear" w:color="auto" w:fill="FFFFFF"/>
        </w:rPr>
      </w:pPr>
      <w:r>
        <w:rPr>
          <w:rFonts w:hint="eastAsia" w:ascii="黑体" w:hAnsi="黑体" w:eastAsia="黑体" w:cs="黑体"/>
          <w:b w:val="0"/>
          <w:bCs/>
          <w:color w:val="333333"/>
          <w:sz w:val="28"/>
          <w:szCs w:val="28"/>
          <w:shd w:val="clear" w:color="auto" w:fill="FFFFFF"/>
        </w:rPr>
        <w:t>一、视频信号源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1.稳定性：全片图像同步性能稳定，无失步现象，图像无抖动跳跃，色彩无突变，编辑点处图像稳定。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2.色调：白平衡正确，无明显偏色，多机拍摄的镜头衔接处无明显色差。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3.画幅：建议采用16:9，720p或1080p。</w:t>
      </w:r>
    </w:p>
    <w:p>
      <w:pPr>
        <w:spacing w:line="560" w:lineRule="exact"/>
        <w:ind w:firstLine="560" w:firstLineChars="200"/>
        <w:jc w:val="both"/>
        <w:rPr>
          <w:rFonts w:hint="eastAsia" w:ascii="黑体" w:hAnsi="黑体" w:eastAsia="黑体" w:cs="仿宋"/>
          <w:b w:val="0"/>
          <w:bCs/>
          <w:color w:val="333333"/>
          <w:sz w:val="28"/>
          <w:szCs w:val="28"/>
          <w:shd w:val="clear" w:color="auto" w:fill="FFFFFF"/>
        </w:rPr>
      </w:pPr>
      <w:r>
        <w:rPr>
          <w:rFonts w:hint="eastAsia" w:ascii="黑体" w:hAnsi="黑体" w:eastAsia="黑体" w:cs="仿宋"/>
          <w:b w:val="0"/>
          <w:bCs/>
          <w:color w:val="333333"/>
          <w:sz w:val="28"/>
          <w:szCs w:val="28"/>
          <w:shd w:val="clear" w:color="auto" w:fill="FFFFFF"/>
        </w:rPr>
        <w:t>二、音频信号源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1.声道：教师讲授内容音频信号记录于第1声道，音乐、音效、同期声记录于第2声道，若有其他文字解说记录于第3声道（如录音设备无第3声道，则录于第2声道）。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2.声音和画面要求同步，无交流声或其他杂音等缺陷。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3.伴音清晰、饱满、圆润，无失真、噪声杂音干扰、音量忽大忽小现象。解说声与现场声无明显比例失调，解说声与背景音乐无明显比例失调。</w:t>
      </w:r>
    </w:p>
    <w:p>
      <w:pPr>
        <w:spacing w:line="560" w:lineRule="exact"/>
        <w:ind w:firstLine="560" w:firstLineChars="200"/>
        <w:jc w:val="both"/>
        <w:rPr>
          <w:rFonts w:hint="eastAsia" w:ascii="黑体" w:hAnsi="黑体" w:eastAsia="黑体" w:cs="仿宋"/>
          <w:b w:val="0"/>
          <w:bCs/>
          <w:color w:val="333333"/>
          <w:sz w:val="28"/>
          <w:szCs w:val="28"/>
          <w:shd w:val="clear" w:color="auto" w:fill="FFFFFF"/>
        </w:rPr>
      </w:pPr>
      <w:r>
        <w:rPr>
          <w:rFonts w:hint="eastAsia" w:ascii="黑体" w:hAnsi="黑体" w:eastAsia="黑体" w:cs="仿宋"/>
          <w:b w:val="0"/>
          <w:bCs/>
          <w:color w:val="333333"/>
          <w:sz w:val="28"/>
          <w:szCs w:val="28"/>
          <w:shd w:val="clear" w:color="auto" w:fill="FFFFFF"/>
        </w:rPr>
        <w:t>三、视频压缩格式及技术参数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1.视频压缩采用H.264/AVC(MPEG-4 Part10)编码、使用二次编码、不包含字幕的MP4格式。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2.视频码流率：动态码流的最低码率不得低于1024Kb。</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3.视频分辨率：前期采用高清16:9拍摄，请设定为1280×720或1920×1080。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4.视频画幅宽高比：视频画幅宽高比为16:9，分辨率设定为1280×720或1920×1080。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5.视频帧率为25帧/秒。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6.扫描方式采用逐行扫描。</w:t>
      </w:r>
    </w:p>
    <w:p>
      <w:pPr>
        <w:spacing w:line="560" w:lineRule="exact"/>
        <w:ind w:firstLine="560" w:firstLineChars="200"/>
        <w:jc w:val="both"/>
        <w:rPr>
          <w:rFonts w:hint="eastAsia" w:ascii="黑体" w:hAnsi="黑体" w:eastAsia="黑体" w:cs="仿宋"/>
          <w:b w:val="0"/>
          <w:bCs/>
          <w:color w:val="333333"/>
          <w:sz w:val="28"/>
          <w:szCs w:val="28"/>
          <w:shd w:val="clear" w:color="auto" w:fill="FFFFFF"/>
        </w:rPr>
      </w:pPr>
      <w:r>
        <w:rPr>
          <w:rFonts w:hint="eastAsia" w:ascii="黑体" w:hAnsi="黑体" w:eastAsia="黑体" w:cs="仿宋"/>
          <w:b w:val="0"/>
          <w:bCs/>
          <w:color w:val="333333"/>
          <w:sz w:val="28"/>
          <w:szCs w:val="28"/>
          <w:shd w:val="clear" w:color="auto" w:fill="FFFFFF"/>
        </w:rPr>
        <w:t>四、音频压缩格式及技术参数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1.音频压缩采用AAC(MPEG4 Part3)格式。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2.采样率48KHz。</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3.音频码流率128Kbps(恒定)。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4.必须是双声道，必须做混音处理。</w:t>
      </w:r>
    </w:p>
    <w:p>
      <w:pPr>
        <w:spacing w:line="560" w:lineRule="exact"/>
        <w:ind w:firstLine="560" w:firstLineChars="200"/>
        <w:jc w:val="both"/>
        <w:rPr>
          <w:rFonts w:hint="eastAsia" w:ascii="黑体" w:hAnsi="黑体" w:eastAsia="黑体" w:cs="仿宋"/>
          <w:b w:val="0"/>
          <w:bCs/>
          <w:color w:val="333333"/>
          <w:sz w:val="28"/>
          <w:szCs w:val="28"/>
          <w:shd w:val="clear" w:color="auto" w:fill="FFFFFF"/>
        </w:rPr>
      </w:pPr>
      <w:r>
        <w:rPr>
          <w:rFonts w:hint="eastAsia" w:ascii="黑体" w:hAnsi="黑体" w:eastAsia="黑体" w:cs="仿宋"/>
          <w:b w:val="0"/>
          <w:bCs/>
          <w:color w:val="333333"/>
          <w:sz w:val="28"/>
          <w:szCs w:val="28"/>
          <w:shd w:val="clear" w:color="auto" w:fill="FFFFFF"/>
        </w:rPr>
        <w:t>五、封装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1.视频采用MP4封装，单个视频文件小于200MB。</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2.字幕文件采用SRT格式，中英文字幕需分成两个SRT文件。</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333333"/>
          <w:sz w:val="30"/>
          <w:szCs w:val="30"/>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333333"/>
          <w:sz w:val="30"/>
          <w:szCs w:val="30"/>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333333"/>
          <w:sz w:val="30"/>
          <w:szCs w:val="30"/>
          <w:shd w:val="clear" w:color="auto" w:fill="FFFFFF"/>
        </w:rPr>
      </w:pPr>
    </w:p>
    <w:p>
      <w:pPr>
        <w:spacing w:line="560" w:lineRule="exact"/>
        <w:ind w:firstLine="640" w:firstLineChars="200"/>
        <w:jc w:val="left"/>
        <w:rPr>
          <w:rFonts w:ascii="仿宋" w:hAnsi="仿宋" w:eastAsia="仿宋" w:cs="仿宋"/>
          <w:color w:val="333333"/>
          <w:sz w:val="32"/>
          <w:szCs w:val="32"/>
          <w:shd w:val="clear" w:color="auto" w:fill="FFFFFF"/>
        </w:rPr>
      </w:pPr>
    </w:p>
    <w:p>
      <w:pPr>
        <w:spacing w:line="560" w:lineRule="exact"/>
        <w:ind w:firstLine="640" w:firstLineChars="200"/>
        <w:jc w:val="left"/>
        <w:rPr>
          <w:rFonts w:ascii="仿宋" w:hAnsi="仿宋" w:eastAsia="仿宋" w:cs="仿宋"/>
          <w:color w:val="333333"/>
          <w:sz w:val="32"/>
          <w:szCs w:val="32"/>
          <w:shd w:val="clear" w:color="auto" w:fill="FFFFFF"/>
        </w:rPr>
      </w:pPr>
    </w:p>
    <w:p>
      <w:pPr>
        <w:spacing w:line="560" w:lineRule="exact"/>
        <w:ind w:firstLine="640" w:firstLineChars="200"/>
        <w:jc w:val="left"/>
        <w:rPr>
          <w:rFonts w:ascii="仿宋" w:hAnsi="仿宋" w:eastAsia="仿宋" w:cs="仿宋"/>
          <w:color w:val="333333"/>
          <w:sz w:val="32"/>
          <w:szCs w:val="32"/>
          <w:shd w:val="clear" w:color="auto" w:fill="FFFFFF"/>
        </w:rPr>
      </w:pPr>
    </w:p>
    <w:p>
      <w:pPr>
        <w:spacing w:line="560" w:lineRule="exact"/>
        <w:ind w:firstLine="640" w:firstLineChars="200"/>
        <w:jc w:val="left"/>
        <w:rPr>
          <w:rFonts w:ascii="仿宋" w:hAnsi="仿宋" w:eastAsia="仿宋" w:cs="仿宋"/>
          <w:color w:val="333333"/>
          <w:sz w:val="32"/>
          <w:szCs w:val="32"/>
          <w:shd w:val="clear" w:color="auto" w:fill="FFFFFF"/>
        </w:rPr>
      </w:pPr>
    </w:p>
    <w:p>
      <w:pPr>
        <w:spacing w:line="560" w:lineRule="exact"/>
        <w:ind w:firstLine="640" w:firstLineChars="200"/>
        <w:jc w:val="left"/>
        <w:rPr>
          <w:rFonts w:ascii="仿宋" w:hAnsi="仿宋" w:eastAsia="仿宋" w:cs="仿宋"/>
          <w:color w:val="333333"/>
          <w:sz w:val="32"/>
          <w:szCs w:val="32"/>
          <w:shd w:val="clear" w:color="auto" w:fill="FFFFFF"/>
        </w:rPr>
      </w:pPr>
    </w:p>
    <w:p>
      <w:pPr>
        <w:spacing w:line="560" w:lineRule="exact"/>
        <w:ind w:firstLine="640" w:firstLineChars="200"/>
        <w:jc w:val="left"/>
        <w:rPr>
          <w:rFonts w:ascii="仿宋" w:hAnsi="仿宋" w:eastAsia="仿宋" w:cs="仿宋"/>
          <w:color w:val="333333"/>
          <w:sz w:val="32"/>
          <w:szCs w:val="32"/>
          <w:shd w:val="clear" w:color="auto" w:fill="FFFFFF"/>
        </w:rPr>
      </w:pPr>
    </w:p>
    <w:p>
      <w:pPr>
        <w:spacing w:line="560" w:lineRule="exact"/>
        <w:ind w:firstLine="640" w:firstLineChars="200"/>
        <w:jc w:val="left"/>
        <w:rPr>
          <w:rFonts w:ascii="仿宋" w:hAnsi="仿宋" w:eastAsia="仿宋" w:cs="仿宋"/>
          <w:color w:val="333333"/>
          <w:sz w:val="32"/>
          <w:szCs w:val="32"/>
          <w:shd w:val="clear" w:color="auto" w:fill="FFFFFF"/>
        </w:rPr>
      </w:pPr>
    </w:p>
    <w:p>
      <w:pPr>
        <w:spacing w:line="560" w:lineRule="exact"/>
        <w:ind w:firstLine="640" w:firstLineChars="200"/>
        <w:jc w:val="left"/>
        <w:rPr>
          <w:rFonts w:ascii="仿宋" w:hAnsi="仿宋" w:eastAsia="仿宋" w:cs="仿宋"/>
          <w:color w:val="333333"/>
          <w:sz w:val="32"/>
          <w:szCs w:val="32"/>
          <w:shd w:val="clear" w:color="auto" w:fill="FFFFFF"/>
        </w:rPr>
      </w:pPr>
    </w:p>
    <w:p>
      <w:pPr>
        <w:spacing w:line="560" w:lineRule="exact"/>
        <w:ind w:firstLine="640" w:firstLineChars="200"/>
        <w:jc w:val="left"/>
        <w:rPr>
          <w:rFonts w:hint="eastAsia" w:ascii="仿宋" w:hAnsi="仿宋" w:eastAsia="仿宋" w:cs="仿宋"/>
          <w:color w:val="333333"/>
          <w:sz w:val="32"/>
          <w:szCs w:val="32"/>
          <w:shd w:val="clear" w:color="auto" w:fill="FFFFFF"/>
        </w:rPr>
      </w:pPr>
    </w:p>
    <w:p>
      <w:pPr>
        <w:spacing w:line="560" w:lineRule="exact"/>
        <w:ind w:firstLine="640" w:firstLineChars="200"/>
        <w:jc w:val="left"/>
        <w:rPr>
          <w:rFonts w:hint="eastAsia" w:ascii="仿宋" w:hAnsi="仿宋" w:eastAsia="仿宋" w:cs="仿宋"/>
          <w:color w:val="333333"/>
          <w:sz w:val="32"/>
          <w:szCs w:val="32"/>
          <w:shd w:val="clear" w:color="auto" w:fill="FFFFFF"/>
        </w:rPr>
      </w:pPr>
    </w:p>
    <w:p>
      <w:pPr>
        <w:spacing w:line="560" w:lineRule="exact"/>
        <w:ind w:firstLine="640" w:firstLineChars="200"/>
        <w:jc w:val="left"/>
        <w:rPr>
          <w:rFonts w:hint="eastAsia" w:ascii="仿宋" w:hAnsi="仿宋" w:eastAsia="仿宋" w:cs="仿宋"/>
          <w:color w:val="333333"/>
          <w:sz w:val="32"/>
          <w:szCs w:val="32"/>
          <w:shd w:val="clear" w:color="auto" w:fill="FFFFFF"/>
        </w:rPr>
      </w:pPr>
    </w:p>
    <w:p>
      <w:pPr>
        <w:spacing w:line="560" w:lineRule="exact"/>
        <w:ind w:firstLine="640" w:firstLineChars="200"/>
        <w:jc w:val="left"/>
        <w:rPr>
          <w:rFonts w:hint="eastAsia" w:ascii="仿宋" w:hAnsi="仿宋" w:eastAsia="仿宋" w:cs="仿宋"/>
          <w:color w:val="333333"/>
          <w:sz w:val="32"/>
          <w:szCs w:val="32"/>
          <w:shd w:val="clear" w:color="auto" w:fill="FFFFFF"/>
        </w:rPr>
      </w:pPr>
    </w:p>
    <w:p>
      <w:pPr>
        <w:spacing w:line="560" w:lineRule="exact"/>
        <w:ind w:firstLine="640" w:firstLineChars="200"/>
        <w:jc w:val="left"/>
        <w:rPr>
          <w:rFonts w:ascii="仿宋" w:hAnsi="仿宋" w:eastAsia="仿宋" w:cs="仿宋"/>
          <w:color w:val="333333"/>
          <w:sz w:val="32"/>
          <w:szCs w:val="32"/>
          <w:shd w:val="clear" w:color="auto" w:fill="FFFFFF"/>
        </w:rPr>
      </w:pPr>
    </w:p>
    <w:p>
      <w:pPr>
        <w:spacing w:line="560" w:lineRule="exact"/>
        <w:jc w:val="left"/>
        <w:rPr>
          <w:rFonts w:hint="eastAsia" w:ascii="黑体" w:hAnsi="黑体" w:eastAsia="黑体" w:cs="仿宋"/>
          <w:b/>
          <w:color w:val="333333"/>
          <w:sz w:val="32"/>
          <w:szCs w:val="32"/>
          <w:shd w:val="clear" w:color="auto" w:fill="FFFFFF"/>
        </w:rPr>
      </w:pPr>
      <w:r>
        <w:rPr>
          <w:rFonts w:ascii="仿宋" w:hAnsi="仿宋" w:eastAsia="仿宋" w:cs="仿宋"/>
          <w:color w:val="333333"/>
          <w:sz w:val="28"/>
          <w:szCs w:val="28"/>
          <w:shd w:val="clear" w:color="auto" w:fill="FFFFFF"/>
        </w:rPr>
        <w:t>附件</w:t>
      </w:r>
      <w:r>
        <w:rPr>
          <w:rFonts w:hint="eastAsia" w:ascii="仿宋" w:hAnsi="仿宋" w:eastAsia="仿宋" w:cs="仿宋"/>
          <w:color w:val="333333"/>
          <w:sz w:val="28"/>
          <w:szCs w:val="28"/>
          <w:shd w:val="clear" w:color="auto" w:fill="FFFFFF"/>
        </w:rPr>
        <w:t xml:space="preserve">7   </w:t>
      </w:r>
      <w:r>
        <w:rPr>
          <w:rFonts w:hint="eastAsia" w:ascii="仿宋" w:hAnsi="仿宋" w:eastAsia="仿宋" w:cs="仿宋"/>
          <w:color w:val="333333"/>
          <w:sz w:val="32"/>
          <w:szCs w:val="32"/>
          <w:shd w:val="clear" w:color="auto" w:fill="FFFFFF"/>
        </w:rPr>
        <w:t xml:space="preserve"> </w:t>
      </w:r>
      <w:r>
        <w:rPr>
          <w:rFonts w:hint="eastAsia" w:ascii="黑体" w:hAnsi="黑体" w:eastAsia="黑体" w:cs="仿宋"/>
          <w:b/>
          <w:color w:val="333333"/>
          <w:sz w:val="32"/>
          <w:szCs w:val="32"/>
          <w:shd w:val="clear" w:color="auto" w:fill="FFFFFF"/>
        </w:rPr>
        <w:t xml:space="preserve"> </w:t>
      </w:r>
    </w:p>
    <w:p>
      <w:pPr>
        <w:spacing w:line="560" w:lineRule="exact"/>
        <w:jc w:val="center"/>
        <w:rPr>
          <w:rFonts w:hint="eastAsia" w:ascii="黑体" w:hAnsi="黑体" w:eastAsia="黑体" w:cs="仿宋"/>
          <w:b/>
          <w:color w:val="333333"/>
          <w:sz w:val="32"/>
          <w:szCs w:val="32"/>
          <w:shd w:val="clear" w:color="auto" w:fill="FFFFFF"/>
        </w:rPr>
      </w:pPr>
    </w:p>
    <w:p>
      <w:pPr>
        <w:spacing w:line="560" w:lineRule="exact"/>
        <w:jc w:val="center"/>
        <w:rPr>
          <w:rFonts w:hint="eastAsia" w:ascii="黑体" w:hAnsi="黑体" w:eastAsia="黑体" w:cs="仿宋"/>
          <w:b/>
          <w:color w:val="333333"/>
          <w:sz w:val="32"/>
          <w:szCs w:val="32"/>
          <w:shd w:val="clear" w:color="auto" w:fill="FFFFFF"/>
        </w:rPr>
      </w:pPr>
      <w:r>
        <w:rPr>
          <w:rFonts w:hint="eastAsia" w:ascii="黑体" w:hAnsi="黑体" w:eastAsia="黑体" w:cs="仿宋"/>
          <w:b/>
          <w:color w:val="333333"/>
          <w:sz w:val="32"/>
          <w:szCs w:val="32"/>
          <w:shd w:val="clear" w:color="auto" w:fill="FFFFFF"/>
        </w:rPr>
        <w:t>在线课程演示文稿（PPT）文件建设标准</w:t>
      </w:r>
    </w:p>
    <w:p>
      <w:pPr>
        <w:spacing w:line="560" w:lineRule="exact"/>
        <w:jc w:val="center"/>
        <w:rPr>
          <w:rFonts w:hint="eastAsia" w:ascii="黑体" w:hAnsi="黑体" w:eastAsia="黑体" w:cs="仿宋"/>
          <w:b/>
          <w:color w:val="333333"/>
          <w:sz w:val="32"/>
          <w:szCs w:val="32"/>
          <w:shd w:val="clear" w:color="auto" w:fill="FFFFFF"/>
          <w:lang w:val="en-US" w:eastAsia="zh-CN"/>
        </w:rPr>
      </w:pPr>
    </w:p>
    <w:p>
      <w:pPr>
        <w:spacing w:line="560" w:lineRule="exact"/>
        <w:ind w:firstLine="562" w:firstLineChars="200"/>
        <w:jc w:val="left"/>
        <w:rPr>
          <w:rFonts w:hint="eastAsia"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一、制作原则</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1.演示文稿（PPT）内容丰富，可集文字、图形、图像、声音以及视频等多种媒体元素于一体。</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2.页面设置要求符合高清格式比例，幻灯片大小为“全屏显示16：9”。</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3.整体效果应风格统一、色彩协调、美观大方。</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4.主题风格应突出湖北广播电视大学特色。</w:t>
      </w:r>
    </w:p>
    <w:p>
      <w:pPr>
        <w:spacing w:line="560" w:lineRule="exact"/>
        <w:ind w:firstLine="562" w:firstLineChars="200"/>
        <w:jc w:val="left"/>
        <w:rPr>
          <w:rFonts w:hint="eastAsia"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二、字体与字号</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字体与字号参照下表：</w:t>
      </w:r>
    </w:p>
    <w:tbl>
      <w:tblPr>
        <w:tblStyle w:val="6"/>
        <w:tblpPr w:leftFromText="180" w:rightFromText="180" w:vertAnchor="text" w:tblpXSpec="center"/>
        <w:tblW w:w="8364" w:type="dxa"/>
        <w:tblInd w:w="0" w:type="dxa"/>
        <w:shd w:val="clear" w:color="auto" w:fill="FFFFFF"/>
        <w:tblLayout w:type="autofit"/>
        <w:tblCellMar>
          <w:top w:w="0" w:type="dxa"/>
          <w:left w:w="0" w:type="dxa"/>
          <w:bottom w:w="0" w:type="dxa"/>
          <w:right w:w="0" w:type="dxa"/>
        </w:tblCellMar>
      </w:tblPr>
      <w:tblGrid>
        <w:gridCol w:w="901"/>
        <w:gridCol w:w="1492"/>
        <w:gridCol w:w="1493"/>
        <w:gridCol w:w="1492"/>
        <w:gridCol w:w="1493"/>
        <w:gridCol w:w="1493"/>
      </w:tblGrid>
      <w:tr>
        <w:tblPrEx>
          <w:shd w:val="clear" w:color="auto" w:fill="FFFFFF"/>
          <w:tblCellMar>
            <w:top w:w="0" w:type="dxa"/>
            <w:left w:w="0" w:type="dxa"/>
            <w:bottom w:w="0" w:type="dxa"/>
            <w:right w:w="0" w:type="dxa"/>
          </w:tblCellMar>
        </w:tblPrEx>
        <w:trPr>
          <w:trHeight w:val="555" w:hRule="atLeast"/>
        </w:trPr>
        <w:tc>
          <w:tcPr>
            <w:tcW w:w="901" w:type="dxa"/>
            <w:tcBorders>
              <w:top w:val="single" w:color="000000" w:sz="6" w:space="0"/>
              <w:left w:val="single" w:color="000000" w:sz="6" w:space="0"/>
              <w:bottom w:val="single" w:color="000000" w:sz="6" w:space="0"/>
              <w:right w:val="single" w:color="000000" w:sz="6" w:space="0"/>
            </w:tcBorders>
            <w:shd w:val="clear" w:color="auto" w:fill="A5A5A5" w:themeFill="background1" w:themeFillShade="A6"/>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微软雅黑" w:hAnsi="微软雅黑" w:eastAsia="微软雅黑" w:cs="宋体"/>
                <w:kern w:val="0"/>
                <w:sz w:val="28"/>
                <w:szCs w:val="28"/>
              </w:rPr>
            </w:pPr>
          </w:p>
        </w:tc>
        <w:tc>
          <w:tcPr>
            <w:tcW w:w="1492" w:type="dxa"/>
            <w:tcBorders>
              <w:top w:val="single" w:color="000000" w:sz="6" w:space="0"/>
              <w:left w:val="nil"/>
              <w:bottom w:val="single" w:color="000000" w:sz="6" w:space="0"/>
              <w:right w:val="single" w:color="000000" w:sz="6" w:space="0"/>
            </w:tcBorders>
            <w:shd w:val="clear" w:color="auto" w:fill="BEBEBE" w:themeFill="background1" w:themeFillShade="B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大标题</w:t>
            </w:r>
          </w:p>
        </w:tc>
        <w:tc>
          <w:tcPr>
            <w:tcW w:w="1493" w:type="dxa"/>
            <w:tcBorders>
              <w:top w:val="single" w:color="000000" w:sz="6" w:space="0"/>
              <w:left w:val="nil"/>
              <w:bottom w:val="single" w:color="000000" w:sz="6" w:space="0"/>
              <w:right w:val="single" w:color="000000" w:sz="6" w:space="0"/>
            </w:tcBorders>
            <w:shd w:val="clear" w:color="auto" w:fill="BEBEBE" w:themeFill="background1" w:themeFillShade="B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主讲信息</w:t>
            </w:r>
          </w:p>
        </w:tc>
        <w:tc>
          <w:tcPr>
            <w:tcW w:w="1492" w:type="dxa"/>
            <w:tcBorders>
              <w:top w:val="single" w:color="000000" w:sz="6" w:space="0"/>
              <w:left w:val="nil"/>
              <w:bottom w:val="single" w:color="000000" w:sz="6" w:space="0"/>
              <w:right w:val="single" w:color="000000" w:sz="6" w:space="0"/>
            </w:tcBorders>
            <w:shd w:val="clear" w:color="auto" w:fill="BEBEBE" w:themeFill="background1" w:themeFillShade="B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一级标题</w:t>
            </w:r>
          </w:p>
        </w:tc>
        <w:tc>
          <w:tcPr>
            <w:tcW w:w="1493" w:type="dxa"/>
            <w:tcBorders>
              <w:top w:val="single" w:color="000000" w:sz="6" w:space="0"/>
              <w:left w:val="nil"/>
              <w:bottom w:val="single" w:color="000000" w:sz="6" w:space="0"/>
              <w:right w:val="single" w:color="000000" w:sz="6" w:space="0"/>
            </w:tcBorders>
            <w:shd w:val="clear" w:color="auto" w:fill="BEBEBE" w:themeFill="background1" w:themeFillShade="B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正文</w:t>
            </w:r>
          </w:p>
        </w:tc>
        <w:tc>
          <w:tcPr>
            <w:tcW w:w="1493" w:type="dxa"/>
            <w:tcBorders>
              <w:top w:val="single" w:color="000000" w:sz="6" w:space="0"/>
              <w:left w:val="nil"/>
              <w:bottom w:val="single" w:color="000000" w:sz="6" w:space="0"/>
              <w:right w:val="single" w:color="000000" w:sz="6" w:space="0"/>
            </w:tcBorders>
            <w:shd w:val="clear" w:color="auto" w:fill="BEBEBE" w:themeFill="background1" w:themeFillShade="B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字幕</w:t>
            </w:r>
          </w:p>
        </w:tc>
      </w:tr>
      <w:tr>
        <w:tblPrEx>
          <w:tblCellMar>
            <w:top w:w="0" w:type="dxa"/>
            <w:left w:w="0" w:type="dxa"/>
            <w:bottom w:w="0" w:type="dxa"/>
            <w:right w:w="0" w:type="dxa"/>
          </w:tblCellMar>
        </w:tblPrEx>
        <w:trPr>
          <w:trHeight w:val="555" w:hRule="atLeast"/>
        </w:trPr>
        <w:tc>
          <w:tcPr>
            <w:tcW w:w="901" w:type="dxa"/>
            <w:tcBorders>
              <w:top w:val="nil"/>
              <w:left w:val="single" w:color="000000" w:sz="6" w:space="0"/>
              <w:bottom w:val="single" w:color="000000" w:sz="6" w:space="0"/>
              <w:right w:val="single" w:color="000000" w:sz="6" w:space="0"/>
            </w:tcBorders>
            <w:shd w:val="clear" w:color="auto" w:fill="F1F1F1" w:themeFill="background1" w:themeFillShade="F2"/>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字体</w:t>
            </w:r>
          </w:p>
        </w:tc>
        <w:tc>
          <w:tcPr>
            <w:tcW w:w="7463" w:type="dxa"/>
            <w:gridSpan w:val="5"/>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自定，原则以微软雅黑、黑体、宋体、仿宋等为主</w:t>
            </w:r>
          </w:p>
        </w:tc>
      </w:tr>
      <w:tr>
        <w:tblPrEx>
          <w:shd w:val="clear" w:color="auto" w:fill="FFFFFF"/>
          <w:tblCellMar>
            <w:top w:w="0" w:type="dxa"/>
            <w:left w:w="0" w:type="dxa"/>
            <w:bottom w:w="0" w:type="dxa"/>
            <w:right w:w="0" w:type="dxa"/>
          </w:tblCellMar>
        </w:tblPrEx>
        <w:trPr>
          <w:trHeight w:val="555" w:hRule="atLeast"/>
        </w:trPr>
        <w:tc>
          <w:tcPr>
            <w:tcW w:w="901" w:type="dxa"/>
            <w:tcBorders>
              <w:top w:val="nil"/>
              <w:left w:val="single" w:color="000000" w:sz="6" w:space="0"/>
              <w:bottom w:val="single" w:color="000000" w:sz="6" w:space="0"/>
              <w:right w:val="single" w:color="000000" w:sz="6" w:space="0"/>
            </w:tcBorders>
            <w:shd w:val="clear" w:color="auto" w:fill="F1F1F1" w:themeFill="background1" w:themeFillShade="F2"/>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字号</w:t>
            </w:r>
          </w:p>
        </w:tc>
        <w:tc>
          <w:tcPr>
            <w:tcW w:w="149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ascii="宋体" w:hAnsi="宋体" w:eastAsia="仿宋_GB2312" w:cs="宋体"/>
                <w:color w:val="000000"/>
                <w:sz w:val="28"/>
                <w:szCs w:val="28"/>
              </w:rPr>
              <w:t>50</w:t>
            </w:r>
            <w:r>
              <w:rPr>
                <w:rFonts w:hint="eastAsia" w:ascii="宋体" w:hAnsi="宋体" w:eastAsia="仿宋_GB2312" w:cs="宋体"/>
                <w:color w:val="000000"/>
                <w:sz w:val="28"/>
                <w:szCs w:val="28"/>
              </w:rPr>
              <w:t>～</w:t>
            </w:r>
            <w:r>
              <w:rPr>
                <w:rFonts w:ascii="宋体" w:hAnsi="宋体" w:eastAsia="仿宋_GB2312" w:cs="宋体"/>
                <w:color w:val="000000"/>
                <w:sz w:val="28"/>
                <w:szCs w:val="28"/>
              </w:rPr>
              <w:t>70</w:t>
            </w:r>
            <w:r>
              <w:rPr>
                <w:rFonts w:hint="eastAsia" w:ascii="宋体" w:hAnsi="宋体" w:eastAsia="仿宋_GB2312" w:cs="宋体"/>
                <w:color w:val="000000"/>
                <w:sz w:val="28"/>
                <w:szCs w:val="28"/>
              </w:rPr>
              <w:t>磅</w:t>
            </w:r>
          </w:p>
        </w:tc>
        <w:tc>
          <w:tcPr>
            <w:tcW w:w="14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ascii="宋体" w:hAnsi="宋体" w:eastAsia="仿宋_GB2312" w:cs="宋体"/>
                <w:color w:val="000000"/>
                <w:sz w:val="28"/>
                <w:szCs w:val="28"/>
              </w:rPr>
              <w:t>36</w:t>
            </w:r>
            <w:r>
              <w:rPr>
                <w:rFonts w:hint="eastAsia" w:ascii="宋体" w:hAnsi="宋体" w:eastAsia="仿宋_GB2312" w:cs="宋体"/>
                <w:color w:val="000000"/>
                <w:sz w:val="28"/>
                <w:szCs w:val="28"/>
              </w:rPr>
              <w:t>～</w:t>
            </w:r>
            <w:r>
              <w:rPr>
                <w:rFonts w:ascii="宋体" w:hAnsi="宋体" w:eastAsia="仿宋_GB2312" w:cs="宋体"/>
                <w:color w:val="000000"/>
                <w:sz w:val="28"/>
                <w:szCs w:val="28"/>
              </w:rPr>
              <w:t>40</w:t>
            </w:r>
            <w:r>
              <w:rPr>
                <w:rFonts w:hint="eastAsia" w:ascii="宋体" w:hAnsi="宋体" w:eastAsia="仿宋_GB2312" w:cs="宋体"/>
                <w:color w:val="000000"/>
                <w:sz w:val="28"/>
                <w:szCs w:val="28"/>
              </w:rPr>
              <w:t>磅</w:t>
            </w:r>
          </w:p>
        </w:tc>
        <w:tc>
          <w:tcPr>
            <w:tcW w:w="149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ascii="宋体" w:hAnsi="宋体" w:eastAsia="仿宋_GB2312" w:cs="宋体"/>
                <w:color w:val="000000"/>
                <w:sz w:val="28"/>
                <w:szCs w:val="28"/>
              </w:rPr>
              <w:t>36</w:t>
            </w:r>
            <w:r>
              <w:rPr>
                <w:rFonts w:hint="eastAsia" w:ascii="宋体" w:hAnsi="宋体" w:eastAsia="仿宋_GB2312" w:cs="宋体"/>
                <w:color w:val="000000"/>
                <w:sz w:val="28"/>
                <w:szCs w:val="28"/>
              </w:rPr>
              <w:t>～</w:t>
            </w:r>
            <w:r>
              <w:rPr>
                <w:rFonts w:ascii="宋体" w:hAnsi="宋体" w:eastAsia="仿宋_GB2312" w:cs="宋体"/>
                <w:color w:val="000000"/>
                <w:sz w:val="28"/>
                <w:szCs w:val="28"/>
              </w:rPr>
              <w:t>40</w:t>
            </w:r>
            <w:r>
              <w:rPr>
                <w:rFonts w:hint="eastAsia" w:ascii="宋体" w:hAnsi="宋体" w:eastAsia="仿宋_GB2312" w:cs="宋体"/>
                <w:color w:val="000000"/>
                <w:sz w:val="28"/>
                <w:szCs w:val="28"/>
              </w:rPr>
              <w:t>磅</w:t>
            </w:r>
          </w:p>
        </w:tc>
        <w:tc>
          <w:tcPr>
            <w:tcW w:w="14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ascii="宋体" w:hAnsi="宋体" w:eastAsia="仿宋_GB2312" w:cs="宋体"/>
                <w:color w:val="000000"/>
                <w:sz w:val="28"/>
                <w:szCs w:val="28"/>
              </w:rPr>
              <w:t>24</w:t>
            </w:r>
            <w:r>
              <w:rPr>
                <w:rFonts w:hint="eastAsia" w:ascii="宋体" w:hAnsi="宋体" w:eastAsia="仿宋_GB2312" w:cs="宋体"/>
                <w:color w:val="000000"/>
                <w:sz w:val="28"/>
                <w:szCs w:val="28"/>
              </w:rPr>
              <w:t>～</w:t>
            </w:r>
            <w:r>
              <w:rPr>
                <w:rFonts w:ascii="宋体" w:hAnsi="宋体" w:eastAsia="仿宋_GB2312" w:cs="宋体"/>
                <w:color w:val="000000"/>
                <w:sz w:val="28"/>
                <w:szCs w:val="28"/>
              </w:rPr>
              <w:t>32</w:t>
            </w:r>
            <w:r>
              <w:rPr>
                <w:rFonts w:hint="eastAsia" w:ascii="宋体" w:hAnsi="宋体" w:eastAsia="仿宋_GB2312" w:cs="宋体"/>
                <w:color w:val="000000"/>
                <w:sz w:val="28"/>
                <w:szCs w:val="28"/>
              </w:rPr>
              <w:t>磅</w:t>
            </w:r>
          </w:p>
        </w:tc>
        <w:tc>
          <w:tcPr>
            <w:tcW w:w="14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ascii="宋体" w:hAnsi="宋体" w:eastAsia="仿宋_GB2312" w:cs="宋体"/>
                <w:color w:val="000000"/>
                <w:sz w:val="28"/>
                <w:szCs w:val="28"/>
              </w:rPr>
              <w:t>32</w:t>
            </w:r>
            <w:r>
              <w:rPr>
                <w:rFonts w:hint="eastAsia" w:ascii="宋体" w:hAnsi="宋体" w:eastAsia="仿宋_GB2312" w:cs="宋体"/>
                <w:color w:val="000000"/>
                <w:sz w:val="28"/>
                <w:szCs w:val="28"/>
              </w:rPr>
              <w:t>磅</w:t>
            </w:r>
          </w:p>
        </w:tc>
      </w:tr>
      <w:tr>
        <w:tblPrEx>
          <w:shd w:val="clear" w:color="auto" w:fill="FFFFFF"/>
          <w:tblCellMar>
            <w:top w:w="0" w:type="dxa"/>
            <w:left w:w="0" w:type="dxa"/>
            <w:bottom w:w="0" w:type="dxa"/>
            <w:right w:w="0" w:type="dxa"/>
          </w:tblCellMar>
        </w:tblPrEx>
        <w:trPr>
          <w:trHeight w:val="555" w:hRule="atLeast"/>
        </w:trPr>
        <w:tc>
          <w:tcPr>
            <w:tcW w:w="901" w:type="dxa"/>
            <w:tcBorders>
              <w:top w:val="nil"/>
              <w:left w:val="single" w:color="000000" w:sz="6" w:space="0"/>
              <w:bottom w:val="single" w:color="000000" w:sz="6" w:space="0"/>
              <w:right w:val="single" w:color="000000" w:sz="6" w:space="0"/>
            </w:tcBorders>
            <w:shd w:val="clear" w:color="auto" w:fill="F1F1F1" w:themeFill="background1" w:themeFillShade="F2"/>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应用</w:t>
            </w:r>
          </w:p>
        </w:tc>
        <w:tc>
          <w:tcPr>
            <w:tcW w:w="149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上下左右居中</w:t>
            </w:r>
          </w:p>
        </w:tc>
        <w:tc>
          <w:tcPr>
            <w:tcW w:w="14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左右居中</w:t>
            </w:r>
          </w:p>
        </w:tc>
        <w:tc>
          <w:tcPr>
            <w:tcW w:w="149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左右居中</w:t>
            </w:r>
          </w:p>
        </w:tc>
        <w:tc>
          <w:tcPr>
            <w:tcW w:w="14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左对齐或居中</w:t>
            </w:r>
          </w:p>
        </w:tc>
        <w:tc>
          <w:tcPr>
            <w:tcW w:w="149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8"/>
                <w:szCs w:val="28"/>
              </w:rPr>
            </w:pPr>
            <w:r>
              <w:rPr>
                <w:rFonts w:hint="eastAsia" w:ascii="宋体" w:hAnsi="宋体" w:eastAsia="仿宋_GB2312" w:cs="宋体"/>
                <w:color w:val="000000"/>
                <w:sz w:val="28"/>
                <w:szCs w:val="28"/>
              </w:rPr>
              <w:t>左右居中</w:t>
            </w:r>
          </w:p>
        </w:tc>
      </w:tr>
    </w:tbl>
    <w:p>
      <w:pPr>
        <w:spacing w:line="560" w:lineRule="exact"/>
        <w:ind w:firstLine="562" w:firstLineChars="200"/>
        <w:jc w:val="left"/>
        <w:rPr>
          <w:rFonts w:hint="eastAsia"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三、版型与版式</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每页四周留出空白，应避免内容顶到页面边缘，边界安全区域分别为左、右130像素内，上、下90像素内。</w:t>
      </w:r>
    </w:p>
    <w:p>
      <w:pPr>
        <w:spacing w:line="560" w:lineRule="exact"/>
        <w:ind w:firstLine="562" w:firstLineChars="200"/>
        <w:jc w:val="left"/>
        <w:rPr>
          <w:rFonts w:hint="eastAsia"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四、背景</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1.背景色以简洁适中饱和度为主（颜色保持在一至两种色系内）。</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2.背景和场景不宜变化过多。</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3.文字、图形等内容应与背景对比醒目。</w:t>
      </w:r>
    </w:p>
    <w:p>
      <w:pPr>
        <w:spacing w:line="560" w:lineRule="exact"/>
        <w:ind w:firstLine="562" w:firstLineChars="200"/>
        <w:jc w:val="left"/>
        <w:rPr>
          <w:rFonts w:hint="eastAsia"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五、色调</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1.色彩的选配应与课程科目相吻合。</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2.每一短视频或一系列短视频在配色上应体现出系统性，可选一种主色调再加上一至两种辅助色进行匹配。</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3.同一屏里文字不宜超出三种颜色。</w:t>
      </w:r>
    </w:p>
    <w:p>
      <w:pPr>
        <w:spacing w:line="560" w:lineRule="exact"/>
        <w:ind w:firstLine="562" w:firstLineChars="200"/>
        <w:jc w:val="left"/>
        <w:rPr>
          <w:rFonts w:hint="eastAsia"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六、字距与行距</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1.标题：在文字少的情形下，字距放宽一倍体现舒展性。</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2.正文：行距使用1行或1.5行，便于阅读。</w:t>
      </w:r>
    </w:p>
    <w:p>
      <w:pPr>
        <w:spacing w:line="560" w:lineRule="exact"/>
        <w:ind w:firstLine="562" w:firstLineChars="200"/>
        <w:jc w:val="left"/>
        <w:rPr>
          <w:rFonts w:hint="eastAsia"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七、配图</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1.图像应清晰并能反映出内容主题思想，分辨率应在72dpi以上。</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2.图片不可加长或压窄，防止变形。</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3.图形使用应通俗易懂，便于理解。</w:t>
      </w:r>
    </w:p>
    <w:p>
      <w:pPr>
        <w:spacing w:line="560" w:lineRule="exact"/>
        <w:ind w:firstLine="562" w:firstLineChars="200"/>
        <w:jc w:val="left"/>
        <w:rPr>
          <w:rFonts w:hint="eastAsia"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八、修饰</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1.细线条的运用比粗线条更显精致。</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2.扁平式的装饰更接近时代审美。</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3.有趣味的装饰通常更能吸引人。</w:t>
      </w:r>
    </w:p>
    <w:p>
      <w:pPr>
        <w:spacing w:line="560" w:lineRule="exact"/>
        <w:ind w:firstLine="562" w:firstLineChars="200"/>
        <w:jc w:val="left"/>
        <w:rPr>
          <w:rFonts w:hint="eastAsia" w:ascii="黑体" w:hAnsi="黑体" w:eastAsia="黑体" w:cs="黑体"/>
          <w:b/>
          <w:bCs/>
          <w:color w:val="333333"/>
          <w:sz w:val="28"/>
          <w:szCs w:val="28"/>
          <w:shd w:val="clear" w:color="auto" w:fill="FFFFFF"/>
        </w:rPr>
      </w:pPr>
      <w:r>
        <w:rPr>
          <w:rFonts w:hint="eastAsia" w:ascii="黑体" w:hAnsi="黑体" w:eastAsia="黑体" w:cs="黑体"/>
          <w:b/>
          <w:bCs/>
          <w:color w:val="333333"/>
          <w:sz w:val="28"/>
          <w:szCs w:val="28"/>
          <w:shd w:val="clear" w:color="auto" w:fill="FFFFFF"/>
        </w:rPr>
        <w:t>九、版权来源</w:t>
      </w:r>
    </w:p>
    <w:p>
      <w:pPr>
        <w:spacing w:line="560" w:lineRule="exact"/>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素材选用注意版权，涉及版权问题须加入“版权来源”信息。</w:t>
      </w:r>
    </w:p>
    <w:p>
      <w:pPr>
        <w:spacing w:line="560" w:lineRule="exact"/>
        <w:jc w:val="left"/>
        <w:rPr>
          <w:rFonts w:ascii="仿宋" w:hAnsi="仿宋" w:eastAsia="仿宋" w:cs="仿宋"/>
          <w:color w:val="333333"/>
          <w:sz w:val="32"/>
          <w:szCs w:val="32"/>
          <w:shd w:val="clear" w:color="auto" w:fill="FFFFFF"/>
        </w:rPr>
      </w:pPr>
    </w:p>
    <w:p>
      <w:pPr>
        <w:spacing w:line="560" w:lineRule="exact"/>
        <w:jc w:val="left"/>
        <w:rPr>
          <w:rFonts w:ascii="仿宋" w:hAnsi="仿宋" w:eastAsia="仿宋" w:cs="仿宋"/>
          <w:color w:val="333333"/>
          <w:sz w:val="32"/>
          <w:szCs w:val="32"/>
          <w:shd w:val="clear" w:color="auto" w:fill="FFFFFF"/>
        </w:rPr>
      </w:pPr>
    </w:p>
    <w:p>
      <w:pPr>
        <w:spacing w:line="560" w:lineRule="exact"/>
        <w:jc w:val="left"/>
        <w:rPr>
          <w:rFonts w:ascii="仿宋" w:hAnsi="仿宋" w:eastAsia="仿宋" w:cs="仿宋"/>
          <w:color w:val="333333"/>
          <w:sz w:val="32"/>
          <w:szCs w:val="32"/>
          <w:shd w:val="clear" w:color="auto" w:fill="FFFFFF"/>
        </w:rPr>
      </w:pPr>
    </w:p>
    <w:p>
      <w:pPr>
        <w:spacing w:line="560" w:lineRule="exact"/>
        <w:jc w:val="left"/>
        <w:rPr>
          <w:rFonts w:ascii="仿宋" w:hAnsi="仿宋" w:eastAsia="仿宋" w:cs="仿宋"/>
          <w:color w:val="333333"/>
          <w:sz w:val="32"/>
          <w:szCs w:val="32"/>
          <w:shd w:val="clear" w:color="auto" w:fill="FFFFFF"/>
        </w:rPr>
      </w:pPr>
    </w:p>
    <w:p>
      <w:pPr>
        <w:spacing w:line="560" w:lineRule="exact"/>
        <w:jc w:val="left"/>
        <w:rPr>
          <w:rFonts w:ascii="仿宋" w:hAnsi="仿宋" w:eastAsia="仿宋" w:cs="仿宋"/>
          <w:color w:val="333333"/>
          <w:sz w:val="32"/>
          <w:szCs w:val="32"/>
          <w:shd w:val="clear" w:color="auto" w:fill="FFFFFF"/>
        </w:rPr>
      </w:pPr>
    </w:p>
    <w:p>
      <w:pPr>
        <w:spacing w:line="560" w:lineRule="exact"/>
        <w:jc w:val="left"/>
        <w:rPr>
          <w:rFonts w:ascii="仿宋" w:hAnsi="仿宋" w:eastAsia="仿宋" w:cs="仿宋"/>
          <w:color w:val="333333"/>
          <w:sz w:val="32"/>
          <w:szCs w:val="32"/>
          <w:shd w:val="clear" w:color="auto" w:fill="FFFFFF"/>
        </w:rPr>
      </w:pPr>
    </w:p>
    <w:p>
      <w:pPr>
        <w:spacing w:line="560" w:lineRule="exact"/>
        <w:jc w:val="left"/>
        <w:rPr>
          <w:rFonts w:hint="eastAsia" w:ascii="仿宋" w:hAnsi="仿宋" w:eastAsia="仿宋" w:cs="仿宋"/>
          <w:color w:val="333333"/>
          <w:sz w:val="32"/>
          <w:szCs w:val="32"/>
          <w:shd w:val="clear" w:color="auto" w:fill="FFFFFF"/>
        </w:rPr>
      </w:pPr>
      <w:r>
        <w:rPr>
          <w:rFonts w:hint="eastAsia" w:ascii="仿宋" w:hAnsi="仿宋" w:eastAsia="仿宋" w:cs="仿宋"/>
          <w:color w:val="333333"/>
          <w:sz w:val="28"/>
          <w:szCs w:val="28"/>
          <w:shd w:val="clear" w:color="auto" w:fill="FFFFFF"/>
        </w:rPr>
        <w:t xml:space="preserve">附件8        </w:t>
      </w:r>
      <w:r>
        <w:rPr>
          <w:rFonts w:hint="eastAsia" w:ascii="仿宋" w:hAnsi="仿宋" w:eastAsia="仿宋" w:cs="仿宋"/>
          <w:color w:val="333333"/>
          <w:sz w:val="32"/>
          <w:szCs w:val="32"/>
          <w:shd w:val="clear" w:color="auto" w:fill="FFFFFF"/>
        </w:rPr>
        <w:t xml:space="preserve">    </w:t>
      </w:r>
    </w:p>
    <w:p>
      <w:pPr>
        <w:spacing w:line="560" w:lineRule="exact"/>
        <w:jc w:val="center"/>
        <w:rPr>
          <w:rFonts w:ascii="黑体" w:hAnsi="黑体" w:eastAsia="黑体" w:cs="黑体"/>
          <w:color w:val="333333"/>
          <w:sz w:val="32"/>
          <w:szCs w:val="32"/>
          <w:shd w:val="clear" w:color="auto" w:fill="FFFFFF"/>
        </w:rPr>
      </w:pPr>
      <w:r>
        <w:rPr>
          <w:rFonts w:hint="eastAsia" w:ascii="黑体" w:hAnsi="黑体" w:eastAsia="黑体" w:cs="仿宋"/>
          <w:color w:val="333333"/>
          <w:sz w:val="32"/>
          <w:szCs w:val="32"/>
          <w:shd w:val="clear" w:color="auto" w:fill="FFFFFF"/>
        </w:rPr>
        <w:t>在线课程管理评价标准</w:t>
      </w:r>
    </w:p>
    <w:tbl>
      <w:tblPr>
        <w:tblStyle w:val="6"/>
        <w:tblW w:w="9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276"/>
        <w:gridCol w:w="1663"/>
        <w:gridCol w:w="429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275" w:type="dxa"/>
            <w:shd w:val="clear" w:color="auto" w:fill="D8D8D8" w:themeFill="background1" w:themeFillShade="D9"/>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b/>
                <w:bCs/>
                <w:color w:val="000000"/>
                <w:sz w:val="24"/>
              </w:rPr>
            </w:pPr>
            <w:r>
              <w:rPr>
                <w:rFonts w:hint="eastAsia" w:ascii="宋体" w:hAnsi="宋体" w:eastAsia="仿宋_GB2312" w:cs="宋体"/>
                <w:b/>
                <w:bCs/>
                <w:color w:val="000000"/>
                <w:sz w:val="24"/>
              </w:rPr>
              <w:t>一级指标</w:t>
            </w:r>
          </w:p>
        </w:tc>
        <w:tc>
          <w:tcPr>
            <w:tcW w:w="1276" w:type="dxa"/>
            <w:shd w:val="clear" w:color="auto" w:fill="D8D8D8" w:themeFill="background1" w:themeFillShade="D9"/>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b/>
                <w:bCs/>
                <w:color w:val="000000"/>
                <w:sz w:val="24"/>
              </w:rPr>
            </w:pPr>
            <w:r>
              <w:rPr>
                <w:rFonts w:hint="eastAsia" w:ascii="宋体" w:hAnsi="宋体" w:eastAsia="仿宋_GB2312" w:cs="宋体"/>
                <w:b/>
                <w:bCs/>
                <w:color w:val="000000"/>
                <w:sz w:val="24"/>
              </w:rPr>
              <w:t>二级指标</w:t>
            </w:r>
          </w:p>
        </w:tc>
        <w:tc>
          <w:tcPr>
            <w:tcW w:w="1663" w:type="dxa"/>
            <w:shd w:val="clear" w:color="auto" w:fill="D8D8D8" w:themeFill="background1" w:themeFillShade="D9"/>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b/>
                <w:bCs/>
                <w:color w:val="000000"/>
                <w:sz w:val="24"/>
              </w:rPr>
            </w:pPr>
            <w:r>
              <w:rPr>
                <w:rFonts w:hint="eastAsia" w:ascii="宋体" w:hAnsi="宋体" w:eastAsia="仿宋_GB2312" w:cs="宋体"/>
                <w:b/>
                <w:bCs/>
                <w:color w:val="000000"/>
                <w:sz w:val="24"/>
              </w:rPr>
              <w:t>主要观测点</w:t>
            </w:r>
          </w:p>
        </w:tc>
        <w:tc>
          <w:tcPr>
            <w:tcW w:w="4298" w:type="dxa"/>
            <w:shd w:val="clear" w:color="auto" w:fill="D8D8D8" w:themeFill="background1" w:themeFillShade="D9"/>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b/>
                <w:bCs/>
                <w:color w:val="000000"/>
                <w:sz w:val="24"/>
              </w:rPr>
            </w:pPr>
            <w:r>
              <w:rPr>
                <w:rFonts w:hint="eastAsia" w:ascii="宋体" w:hAnsi="宋体" w:eastAsia="仿宋_GB2312" w:cs="宋体"/>
                <w:b/>
                <w:bCs/>
                <w:color w:val="000000"/>
                <w:sz w:val="24"/>
              </w:rPr>
              <w:t>评价标准</w:t>
            </w:r>
          </w:p>
        </w:tc>
        <w:tc>
          <w:tcPr>
            <w:tcW w:w="709" w:type="dxa"/>
            <w:shd w:val="clear" w:color="auto" w:fill="D8D8D8" w:themeFill="background1" w:themeFillShade="D9"/>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b/>
                <w:bCs/>
                <w:color w:val="000000"/>
                <w:sz w:val="24"/>
              </w:rPr>
            </w:pPr>
            <w:r>
              <w:rPr>
                <w:rFonts w:hint="eastAsia" w:ascii="宋体" w:hAnsi="宋体" w:eastAsia="仿宋_GB2312" w:cs="宋体"/>
                <w:b/>
                <w:bCs/>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atLeast"/>
          <w:jc w:val="center"/>
        </w:trPr>
        <w:tc>
          <w:tcPr>
            <w:tcW w:w="1275" w:type="dxa"/>
            <w:vMerge w:val="restart"/>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教学理念与课程设计</w:t>
            </w:r>
            <w:r>
              <w:rPr>
                <w:rFonts w:ascii="宋体" w:hAnsi="宋体" w:eastAsia="仿宋_GB2312" w:cs="宋体"/>
                <w:color w:val="000000"/>
                <w:sz w:val="24"/>
              </w:rPr>
              <w:t>(</w:t>
            </w:r>
            <w:r>
              <w:rPr>
                <w:rFonts w:hint="eastAsia" w:ascii="宋体" w:hAnsi="宋体" w:eastAsia="仿宋_GB2312" w:cs="宋体"/>
                <w:color w:val="000000"/>
                <w:sz w:val="24"/>
              </w:rPr>
              <w:t>10分</w:t>
            </w:r>
            <w:r>
              <w:rPr>
                <w:rFonts w:ascii="宋体" w:hAnsi="宋体" w:eastAsia="仿宋_GB2312" w:cs="宋体"/>
                <w:color w:val="000000"/>
                <w:sz w:val="24"/>
              </w:rPr>
              <w:t>)</w:t>
            </w: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1-1 指导思想</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jc w:val="center"/>
              <w:rPr>
                <w:rFonts w:ascii="宋体" w:hAnsi="宋体" w:eastAsia="仿宋_GB2312" w:cs="宋体"/>
                <w:color w:val="000000"/>
                <w:sz w:val="24"/>
              </w:rPr>
            </w:pPr>
            <w:r>
              <w:rPr>
                <w:rFonts w:hint="eastAsia" w:ascii="宋体" w:hAnsi="宋体" w:eastAsia="仿宋_GB2312" w:cs="宋体"/>
                <w:color w:val="000000"/>
                <w:sz w:val="24"/>
              </w:rPr>
              <w:t>课程理念</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能够根据远程教育规律、成人学习特点、网上学习支持要求进行教学一体化设计与自主学习活动设计</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9" w:hRule="atLeast"/>
          <w:jc w:val="center"/>
        </w:trPr>
        <w:tc>
          <w:tcPr>
            <w:tcW w:w="1275" w:type="dxa"/>
            <w:vMerge w:val="continue"/>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1-2课程总体设计</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课程定位；课程目标；内容与资源；学习活动；学习评价；共享思路</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能够根据专业特点及学生层次制定课程目标；根据课程目标及应用型人才培养要求选取学习内容、开发学习资源；以学生为中心设计学习活动；合理运用多种学习评价方式；同时，注意发挥各分部教师在课程教学中的作用</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1275" w:type="dxa"/>
            <w:vMerge w:val="restart"/>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教学与开发团队（10分）</w:t>
            </w: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2-1课程负责人与主讲教师</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学术水平；教师风范</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课程负责人与主讲教师具有与学科相关的深厚专业背景，教学经验丰富、教学能力强，学术水平高；师德好，熟悉远程开放教育教学模式和规律；积极开展课程教学模式改革的探索</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75" w:type="dxa"/>
            <w:vMerge w:val="continue"/>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2-2队伍结构</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人员配置；知识结构</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教学、设计、技术等人员配置齐全；结构合理</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1275" w:type="dxa"/>
            <w:vMerge w:val="continue"/>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2-3教学研究与从业经验</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教学经验；研究成果</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主要人员具有丰富的网络教学和课程建设经验；有相关教学、科研论文和成果</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6" w:hRule="atLeast"/>
          <w:jc w:val="center"/>
        </w:trPr>
        <w:tc>
          <w:tcPr>
            <w:tcW w:w="1275" w:type="dxa"/>
            <w:vMerge w:val="restart"/>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三、教学内容与学习资源（30分）</w:t>
            </w: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3-1教学内容</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规范性；知识覆盖面；适用性；扩展性；更新及时性</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教学内容符合课程目标要求，知识结构合理；知识点覆盖面达到了课程定位的要求；教学内容呈现方式符合成人学习者特征；提供与教学内容相关的丰富的资源，形式多样</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jc w:val="center"/>
        </w:trPr>
        <w:tc>
          <w:tcPr>
            <w:tcW w:w="1275" w:type="dxa"/>
            <w:vMerge w:val="continue"/>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3-2学习者体验</w:t>
            </w:r>
          </w:p>
        </w:tc>
        <w:tc>
          <w:tcPr>
            <w:tcW w:w="1663" w:type="dxa"/>
            <w:shd w:val="clear" w:color="auto" w:fill="FFFFFF"/>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界面设计；媒体应用；交互设计</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页面布局合理，色彩搭配协调、页面信息量适度；根据学科内容选择和应用恰当的媒体形式和传播方式，内容精炼，表述准确，符号规范；导航清晰、明确；人机交互符合成人学习者的心理和行为特点，自然、流畅，认知负荷低</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1275" w:type="dxa"/>
            <w:vMerge w:val="continue"/>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3-3视频讲授质量</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教学仪态；教学语言；教学方法</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仪态端庄、举止从容；语调适宜，语言生动，充满感染力，使用普通话；教学方法富于变化，有利于学生创新能力的培养</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275" w:type="dxa"/>
            <w:vMerge w:val="continue"/>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3-4技术标准</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jc w:val="center"/>
              <w:rPr>
                <w:rFonts w:ascii="宋体" w:hAnsi="宋体" w:eastAsia="仿宋_GB2312" w:cs="宋体"/>
                <w:color w:val="000000"/>
                <w:sz w:val="24"/>
              </w:rPr>
            </w:pPr>
            <w:r>
              <w:rPr>
                <w:rFonts w:hint="eastAsia" w:ascii="宋体" w:hAnsi="宋体" w:eastAsia="仿宋_GB2312" w:cs="宋体"/>
                <w:color w:val="000000"/>
                <w:sz w:val="24"/>
              </w:rPr>
              <w:t>技术标准</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符合湖北广播电视大学在线课程建设技术要求</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9" w:hRule="atLeast"/>
          <w:jc w:val="center"/>
        </w:trPr>
        <w:tc>
          <w:tcPr>
            <w:tcW w:w="1275" w:type="dxa"/>
            <w:vMerge w:val="restart"/>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四、学习支持及学习效果（20分）</w:t>
            </w: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4-1学习活动组织</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学习目标；多种策略合理运用；活动指导；活动支持条件</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有明确的学习活动目标；能运用多种方式、多种手段开展学生的学习活动；有必要的指导，能为学生提供帮助；提供支持学生自主学习和协作学习的条件，并能激发学生的学习积极性和主动性，注重对学习能力的培养</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jc w:val="center"/>
        </w:trPr>
        <w:tc>
          <w:tcPr>
            <w:tcW w:w="1275" w:type="dxa"/>
            <w:vMerge w:val="continue"/>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4-2学习评价</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评价手段、反馈及时性、学习过程记录</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能够根据课程特点采用作业、在线练习等多种评价方式，练习题或测试形式多样、题量充足；反馈及时；能记录学习和交互过程，并用于学习评价和教学研究</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1275" w:type="dxa"/>
            <w:vMerge w:val="continue"/>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4-3实践教学</w:t>
            </w:r>
          </w:p>
        </w:tc>
        <w:tc>
          <w:tcPr>
            <w:tcW w:w="1663" w:type="dxa"/>
            <w:shd w:val="clear" w:color="auto" w:fill="FFFFFF"/>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实践活动组织；实践条件</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根据课程要求和具体情况落实实践教学环节，提供实践方案或指导建议；提供相应的实践教学条件，采用信息技术促进实践教学</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5" w:hRule="atLeast"/>
          <w:jc w:val="center"/>
        </w:trPr>
        <w:tc>
          <w:tcPr>
            <w:tcW w:w="1275" w:type="dxa"/>
            <w:vMerge w:val="continue"/>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4-4支持服务</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服务内容；人员配备；协同支持</w:t>
            </w:r>
          </w:p>
        </w:tc>
        <w:tc>
          <w:tcPr>
            <w:tcW w:w="4298" w:type="dxa"/>
            <w:shd w:val="clear" w:color="auto" w:fill="FFFFFF"/>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提供关于课程安排、课程内容答疑、资源使用、教学管理等与学习有关的支持服务及人文关怀；配备素质较高的人员队伍，负责组织课程教学过程的实施，以及多种媒体教学资源的应用；负责教学辅导、技术支持、学生管理与咨询等服务；提供人工支持、在线系统等多种方式的支持</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275" w:type="dxa"/>
            <w:vMerge w:val="continue"/>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4-5学生评价</w:t>
            </w:r>
            <w:r>
              <w:rPr>
                <w:rFonts w:ascii="宋体" w:hAnsi="宋体" w:eastAsia="仿宋_GB2312" w:cs="宋体"/>
                <w:color w:val="000000"/>
                <w:sz w:val="24"/>
              </w:rPr>
              <w:t>★</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应用频度；应用效果</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通过网络问卷形式，调查曾经学习过该课程学生对课程的使用情况</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jc w:val="center"/>
        </w:trPr>
        <w:tc>
          <w:tcPr>
            <w:tcW w:w="1275" w:type="dxa"/>
            <w:vMerge w:val="restart"/>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五、共享效果（15分）</w:t>
            </w: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5-1共建共享方式</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建设方式；共享方式</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课程开发与共享方式多样，包括共同开发、共同开设、资源购买、免费资源等多种方式，鼓励校级、校企联合开发；提供校际共享、校内共享、跨领域共享等多种共享方式</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1275" w:type="dxa"/>
            <w:vMerge w:val="continue"/>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5-2资源可共享性</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共享类型；共享范围；跨平台迁移</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提供课程资源、教学活动、教学经验等方面的共享；全部或部分共享；可跨平台部署和使用</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1275" w:type="dxa"/>
            <w:vMerge w:val="continue"/>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p>
        </w:tc>
        <w:tc>
          <w:tcPr>
            <w:tcW w:w="1276"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5-3共享效果</w:t>
            </w:r>
          </w:p>
        </w:tc>
        <w:tc>
          <w:tcPr>
            <w:tcW w:w="1663"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共享规模和效果</w:t>
            </w:r>
          </w:p>
        </w:tc>
        <w:tc>
          <w:tcPr>
            <w:tcW w:w="4298"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提供课程共享后在校企联合、校校合作、学术研究等方面产生的社会影响</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1275" w:type="dxa"/>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六、课程特色(</w:t>
            </w:r>
            <w:r>
              <w:rPr>
                <w:rFonts w:ascii="宋体" w:hAnsi="宋体" w:eastAsia="仿宋_GB2312" w:cs="宋体"/>
                <w:color w:val="000000"/>
                <w:sz w:val="24"/>
              </w:rPr>
              <w:t>15</w:t>
            </w:r>
            <w:r>
              <w:rPr>
                <w:rFonts w:hint="eastAsia" w:ascii="宋体" w:hAnsi="宋体" w:eastAsia="仿宋_GB2312" w:cs="宋体"/>
                <w:color w:val="000000"/>
                <w:sz w:val="24"/>
              </w:rPr>
              <w:t>分</w:t>
            </w:r>
            <w:r>
              <w:rPr>
                <w:rFonts w:ascii="宋体" w:hAnsi="宋体" w:eastAsia="仿宋_GB2312" w:cs="宋体"/>
                <w:color w:val="000000"/>
                <w:sz w:val="24"/>
              </w:rPr>
              <w:t>)</w:t>
            </w:r>
          </w:p>
        </w:tc>
        <w:tc>
          <w:tcPr>
            <w:tcW w:w="7237" w:type="dxa"/>
            <w:gridSpan w:val="3"/>
            <w:shd w:val="clear" w:color="auto" w:fill="auto"/>
            <w:vAlign w:val="center"/>
          </w:tcPr>
          <w:p>
            <w:pPr>
              <w:widowControl/>
              <w:tabs>
                <w:tab w:val="center" w:pos="4201"/>
                <w:tab w:val="right" w:leader="dot" w:pos="9298"/>
              </w:tabs>
              <w:autoSpaceDE w:val="0"/>
              <w:autoSpaceDN w:val="0"/>
              <w:snapToGrid w:val="0"/>
              <w:spacing w:line="320" w:lineRule="exact"/>
              <w:rPr>
                <w:rFonts w:ascii="宋体" w:hAnsi="宋体" w:eastAsia="仿宋_GB2312" w:cs="宋体"/>
                <w:color w:val="000000"/>
                <w:sz w:val="24"/>
              </w:rPr>
            </w:pPr>
            <w:r>
              <w:rPr>
                <w:rFonts w:hint="eastAsia" w:ascii="宋体" w:hAnsi="宋体" w:eastAsia="仿宋_GB2312" w:cs="宋体"/>
                <w:color w:val="000000"/>
                <w:sz w:val="24"/>
              </w:rPr>
              <w:t>本课程在内容、技术、服务、应用效果、学校政策支持等方面体现的特色</w:t>
            </w:r>
          </w:p>
        </w:tc>
        <w:tc>
          <w:tcPr>
            <w:tcW w:w="709" w:type="dxa"/>
            <w:shd w:val="clear" w:color="auto" w:fill="auto"/>
            <w:vAlign w:val="center"/>
          </w:tcPr>
          <w:p>
            <w:pPr>
              <w:widowControl/>
              <w:tabs>
                <w:tab w:val="center" w:pos="4201"/>
                <w:tab w:val="right" w:leader="dot" w:pos="9298"/>
              </w:tabs>
              <w:autoSpaceDE w:val="0"/>
              <w:autoSpaceDN w:val="0"/>
              <w:snapToGrid w:val="0"/>
              <w:spacing w:line="480" w:lineRule="exact"/>
              <w:jc w:val="center"/>
              <w:rPr>
                <w:rFonts w:ascii="宋体" w:hAnsi="宋体" w:eastAsia="仿宋_GB2312" w:cs="宋体"/>
                <w:color w:val="000000"/>
                <w:sz w:val="24"/>
              </w:rPr>
            </w:pPr>
            <w:r>
              <w:rPr>
                <w:rFonts w:hint="eastAsia" w:ascii="宋体" w:hAnsi="宋体" w:eastAsia="仿宋_GB2312" w:cs="宋体"/>
                <w:color w:val="000000"/>
                <w:sz w:val="24"/>
              </w:rPr>
              <w:t>15</w:t>
            </w:r>
          </w:p>
        </w:tc>
      </w:tr>
    </w:tbl>
    <w:p>
      <w:pPr>
        <w:spacing w:line="560" w:lineRule="exact"/>
        <w:jc w:val="left"/>
        <w:rPr>
          <w:rFonts w:ascii="仿宋" w:hAnsi="仿宋" w:eastAsia="仿宋" w:cs="仿宋"/>
          <w:color w:val="333333"/>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273C"/>
    <w:rsid w:val="00046211"/>
    <w:rsid w:val="00064F02"/>
    <w:rsid w:val="00086C45"/>
    <w:rsid w:val="00090182"/>
    <w:rsid w:val="0009457A"/>
    <w:rsid w:val="000A1367"/>
    <w:rsid w:val="000C3734"/>
    <w:rsid w:val="000F1147"/>
    <w:rsid w:val="00102575"/>
    <w:rsid w:val="00120D73"/>
    <w:rsid w:val="00150C6C"/>
    <w:rsid w:val="00154601"/>
    <w:rsid w:val="001857BF"/>
    <w:rsid w:val="001C26D2"/>
    <w:rsid w:val="001D670E"/>
    <w:rsid w:val="001E16B7"/>
    <w:rsid w:val="001F015F"/>
    <w:rsid w:val="001F51BA"/>
    <w:rsid w:val="002732B5"/>
    <w:rsid w:val="002867D0"/>
    <w:rsid w:val="002A5A00"/>
    <w:rsid w:val="002D3F9E"/>
    <w:rsid w:val="002E7A6C"/>
    <w:rsid w:val="00306E3E"/>
    <w:rsid w:val="00343707"/>
    <w:rsid w:val="003443BD"/>
    <w:rsid w:val="003533C5"/>
    <w:rsid w:val="00355153"/>
    <w:rsid w:val="003A0A3D"/>
    <w:rsid w:val="003C0B87"/>
    <w:rsid w:val="003D443A"/>
    <w:rsid w:val="003E5F8F"/>
    <w:rsid w:val="003F11BE"/>
    <w:rsid w:val="00401F9D"/>
    <w:rsid w:val="00465FF4"/>
    <w:rsid w:val="0049273C"/>
    <w:rsid w:val="004B7455"/>
    <w:rsid w:val="004D70D0"/>
    <w:rsid w:val="005013D1"/>
    <w:rsid w:val="0052230E"/>
    <w:rsid w:val="0053458C"/>
    <w:rsid w:val="00585D0E"/>
    <w:rsid w:val="0059129D"/>
    <w:rsid w:val="005F4855"/>
    <w:rsid w:val="0060432D"/>
    <w:rsid w:val="00606B9F"/>
    <w:rsid w:val="006158D7"/>
    <w:rsid w:val="006174F5"/>
    <w:rsid w:val="0065417D"/>
    <w:rsid w:val="00677259"/>
    <w:rsid w:val="006A1F67"/>
    <w:rsid w:val="006B3B39"/>
    <w:rsid w:val="006B65F8"/>
    <w:rsid w:val="007024CB"/>
    <w:rsid w:val="007559C6"/>
    <w:rsid w:val="007C3DDB"/>
    <w:rsid w:val="007F1EC5"/>
    <w:rsid w:val="007F2135"/>
    <w:rsid w:val="00824AB4"/>
    <w:rsid w:val="008444C7"/>
    <w:rsid w:val="008461E3"/>
    <w:rsid w:val="008469D9"/>
    <w:rsid w:val="00875916"/>
    <w:rsid w:val="00885DD8"/>
    <w:rsid w:val="008C2ED8"/>
    <w:rsid w:val="008F481D"/>
    <w:rsid w:val="00931902"/>
    <w:rsid w:val="00942A9F"/>
    <w:rsid w:val="00955886"/>
    <w:rsid w:val="00977129"/>
    <w:rsid w:val="00995738"/>
    <w:rsid w:val="00996BF9"/>
    <w:rsid w:val="009F2C37"/>
    <w:rsid w:val="009F669A"/>
    <w:rsid w:val="00A00F54"/>
    <w:rsid w:val="00A10D2B"/>
    <w:rsid w:val="00A10F43"/>
    <w:rsid w:val="00A4214C"/>
    <w:rsid w:val="00A61BCA"/>
    <w:rsid w:val="00A67138"/>
    <w:rsid w:val="00A7688C"/>
    <w:rsid w:val="00AD2B31"/>
    <w:rsid w:val="00AF6149"/>
    <w:rsid w:val="00B31055"/>
    <w:rsid w:val="00B34A91"/>
    <w:rsid w:val="00B44220"/>
    <w:rsid w:val="00B675A6"/>
    <w:rsid w:val="00BD374F"/>
    <w:rsid w:val="00BD3B34"/>
    <w:rsid w:val="00BF21E7"/>
    <w:rsid w:val="00BF4333"/>
    <w:rsid w:val="00C02087"/>
    <w:rsid w:val="00C06AD1"/>
    <w:rsid w:val="00C14114"/>
    <w:rsid w:val="00C16EF6"/>
    <w:rsid w:val="00C40AAF"/>
    <w:rsid w:val="00C66A0D"/>
    <w:rsid w:val="00CA6E8C"/>
    <w:rsid w:val="00CB6174"/>
    <w:rsid w:val="00D001A5"/>
    <w:rsid w:val="00D0687F"/>
    <w:rsid w:val="00D46088"/>
    <w:rsid w:val="00D858AE"/>
    <w:rsid w:val="00DC6864"/>
    <w:rsid w:val="00DF146C"/>
    <w:rsid w:val="00DF31F9"/>
    <w:rsid w:val="00E002A6"/>
    <w:rsid w:val="00E150F1"/>
    <w:rsid w:val="00E448AC"/>
    <w:rsid w:val="00E565D8"/>
    <w:rsid w:val="00ED7C42"/>
    <w:rsid w:val="00EE3687"/>
    <w:rsid w:val="00EE47DA"/>
    <w:rsid w:val="00F276DF"/>
    <w:rsid w:val="00F5269E"/>
    <w:rsid w:val="00F670DC"/>
    <w:rsid w:val="00FD3936"/>
    <w:rsid w:val="023E57C2"/>
    <w:rsid w:val="030E3153"/>
    <w:rsid w:val="05484061"/>
    <w:rsid w:val="0A1B2CD0"/>
    <w:rsid w:val="12E067FA"/>
    <w:rsid w:val="13014D67"/>
    <w:rsid w:val="16EC5FB1"/>
    <w:rsid w:val="174405C4"/>
    <w:rsid w:val="17847DF3"/>
    <w:rsid w:val="1EAD3A8E"/>
    <w:rsid w:val="267B7FA0"/>
    <w:rsid w:val="2D311587"/>
    <w:rsid w:val="309D0E6C"/>
    <w:rsid w:val="31334B42"/>
    <w:rsid w:val="315B64D5"/>
    <w:rsid w:val="316F29F2"/>
    <w:rsid w:val="3A6D1EBA"/>
    <w:rsid w:val="3DD5519C"/>
    <w:rsid w:val="404D551E"/>
    <w:rsid w:val="412367B0"/>
    <w:rsid w:val="433433B4"/>
    <w:rsid w:val="4DCA25DE"/>
    <w:rsid w:val="4F9933DB"/>
    <w:rsid w:val="51037903"/>
    <w:rsid w:val="55A86B02"/>
    <w:rsid w:val="59FE43E2"/>
    <w:rsid w:val="5C6421AA"/>
    <w:rsid w:val="5D256704"/>
    <w:rsid w:val="64957E93"/>
    <w:rsid w:val="66B83467"/>
    <w:rsid w:val="6EDC6475"/>
    <w:rsid w:val="6EFB0CCC"/>
    <w:rsid w:val="6FFE358E"/>
    <w:rsid w:val="7B2A7C2F"/>
    <w:rsid w:val="7F3336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line="560" w:lineRule="exact"/>
      <w:jc w:val="center"/>
      <w:outlineLvl w:val="0"/>
    </w:pPr>
    <w:rPr>
      <w:rFonts w:ascii="Calibri" w:hAnsi="Calibri" w:eastAsia="方正小标宋简体" w:cs="Times New Roman"/>
      <w:b/>
      <w:bCs/>
      <w:kern w:val="44"/>
      <w:sz w:val="36"/>
      <w:szCs w:val="44"/>
      <w:lang w:val="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table" w:customStyle="1" w:styleId="11">
    <w:name w:val="TableGrid"/>
    <w:qFormat/>
    <w:uiPriority w:val="0"/>
    <w:tblPr>
      <w:tblCellMar>
        <w:top w:w="0" w:type="dxa"/>
        <w:left w:w="0" w:type="dxa"/>
        <w:bottom w:w="0" w:type="dxa"/>
        <w:right w:w="0" w:type="dxa"/>
      </w:tblCellMar>
    </w:tblPr>
  </w:style>
  <w:style w:type="character" w:customStyle="1" w:styleId="12">
    <w:name w:val="标题 1 Char"/>
    <w:basedOn w:val="8"/>
    <w:link w:val="2"/>
    <w:qFormat/>
    <w:uiPriority w:val="9"/>
    <w:rPr>
      <w:rFonts w:ascii="Calibri" w:hAnsi="Calibri" w:eastAsia="方正小标宋简体" w:cs="Times New Roman"/>
      <w:b/>
      <w:bCs/>
      <w:kern w:val="44"/>
      <w:sz w:val="36"/>
      <w:szCs w:val="44"/>
      <w:lang w:val="zh-CN"/>
    </w:rPr>
  </w:style>
  <w:style w:type="paragraph" w:styleId="13">
    <w:name w:val="List Paragraph"/>
    <w:basedOn w:val="1"/>
    <w:qFormat/>
    <w:uiPriority w:val="34"/>
    <w:pPr>
      <w:ind w:firstLine="420" w:firstLineChars="200"/>
    </w:pPr>
  </w:style>
  <w:style w:type="character" w:customStyle="1" w:styleId="14">
    <w:name w:val="日期 Char"/>
    <w:basedOn w:val="8"/>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937</Words>
  <Characters>5344</Characters>
  <Lines>44</Lines>
  <Paragraphs>12</Paragraphs>
  <TotalTime>21</TotalTime>
  <ScaleCrop>false</ScaleCrop>
  <LinksUpToDate>false</LinksUpToDate>
  <CharactersWithSpaces>6269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2020-01-17T02:24:00Z</dcterms:created>
  <dc:creator>殷 磊夫</dc:creator>
  <cp:lastModifiedBy>深白色</cp:lastModifiedBy>
  <dcterms:modified xsi:type="dcterms:W3CDTF">2020-06-12T10:31:09Z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